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665" w:rsidRDefault="004A772A">
      <w:pPr>
        <w:spacing w:line="259" w:lineRule="auto"/>
        <w:ind w:left="0" w:firstLine="0"/>
        <w:jc w:val="left"/>
      </w:pPr>
      <w:r>
        <w:rPr>
          <w:noProof/>
        </w:rPr>
        <w:drawing>
          <wp:inline distT="0" distB="0" distL="0" distR="0">
            <wp:extent cx="4617720" cy="6381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4617720" cy="638175"/>
                    </a:xfrm>
                    <a:prstGeom prst="rect">
                      <a:avLst/>
                    </a:prstGeom>
                  </pic:spPr>
                </pic:pic>
              </a:graphicData>
            </a:graphic>
          </wp:inline>
        </w:drawing>
      </w:r>
      <w:r>
        <w:rPr>
          <w:rFonts w:ascii="Arial" w:eastAsia="Arial" w:hAnsi="Arial" w:cs="Arial"/>
          <w:b/>
          <w:color w:val="C00000"/>
          <w:sz w:val="22"/>
        </w:rPr>
        <w:t xml:space="preserve"> </w:t>
      </w:r>
    </w:p>
    <w:p w:rsidR="00342665" w:rsidRDefault="004A772A">
      <w:pPr>
        <w:spacing w:after="249" w:line="259" w:lineRule="auto"/>
        <w:ind w:left="0" w:firstLine="0"/>
        <w:jc w:val="left"/>
      </w:pPr>
      <w:r>
        <w:rPr>
          <w:rFonts w:ascii="Arial" w:eastAsia="Arial" w:hAnsi="Arial" w:cs="Arial"/>
          <w:b/>
          <w:color w:val="C00000"/>
          <w:sz w:val="22"/>
        </w:rPr>
        <w:t xml:space="preserve"> </w:t>
      </w:r>
    </w:p>
    <w:p w:rsidR="00342665" w:rsidRPr="0069084F" w:rsidRDefault="004A772A">
      <w:pPr>
        <w:ind w:left="-5"/>
        <w:rPr>
          <w:sz w:val="24"/>
          <w:szCs w:val="24"/>
        </w:rPr>
      </w:pPr>
      <w:r w:rsidRPr="0069084F">
        <w:rPr>
          <w:sz w:val="24"/>
          <w:szCs w:val="24"/>
        </w:rPr>
        <w:t xml:space="preserve">Santo Domingo, D.N. </w:t>
      </w:r>
    </w:p>
    <w:p w:rsidR="00342665" w:rsidRPr="0069084F" w:rsidRDefault="00600792">
      <w:pPr>
        <w:ind w:left="-5"/>
        <w:rPr>
          <w:sz w:val="24"/>
          <w:szCs w:val="24"/>
        </w:rPr>
      </w:pPr>
      <w:r>
        <w:rPr>
          <w:sz w:val="24"/>
          <w:szCs w:val="24"/>
        </w:rPr>
        <w:t>22 de julio</w:t>
      </w:r>
      <w:r w:rsidR="00071B4B" w:rsidRPr="0069084F">
        <w:rPr>
          <w:sz w:val="24"/>
          <w:szCs w:val="24"/>
        </w:rPr>
        <w:t xml:space="preserve"> </w:t>
      </w:r>
      <w:r w:rsidR="00CD1522" w:rsidRPr="0069084F">
        <w:rPr>
          <w:sz w:val="24"/>
          <w:szCs w:val="24"/>
        </w:rPr>
        <w:t>2019</w:t>
      </w:r>
      <w:r w:rsidR="004A772A" w:rsidRPr="0069084F">
        <w:rPr>
          <w:sz w:val="24"/>
          <w:szCs w:val="24"/>
        </w:rPr>
        <w:t xml:space="preserve"> </w:t>
      </w:r>
    </w:p>
    <w:p w:rsidR="00342665" w:rsidRPr="0069084F" w:rsidRDefault="004A772A">
      <w:pPr>
        <w:pStyle w:val="Ttulo1"/>
        <w:rPr>
          <w:sz w:val="24"/>
          <w:szCs w:val="24"/>
        </w:rPr>
      </w:pPr>
      <w:r w:rsidRPr="0069084F">
        <w:rPr>
          <w:b w:val="0"/>
          <w:sz w:val="24"/>
          <w:szCs w:val="24"/>
        </w:rPr>
        <w:t xml:space="preserve">   “</w:t>
      </w:r>
      <w:r w:rsidRPr="0069084F">
        <w:rPr>
          <w:sz w:val="24"/>
          <w:szCs w:val="24"/>
        </w:rPr>
        <w:t>Año de la Innovación y la Competitividad”</w:t>
      </w:r>
      <w:r w:rsidRPr="0069084F">
        <w:rPr>
          <w:b w:val="0"/>
          <w:sz w:val="24"/>
          <w:szCs w:val="24"/>
        </w:rPr>
        <w:t xml:space="preserve"> </w:t>
      </w:r>
      <w:r w:rsidRPr="0069084F">
        <w:rPr>
          <w:b w:val="0"/>
          <w:sz w:val="24"/>
          <w:szCs w:val="24"/>
          <w:vertAlign w:val="subscript"/>
        </w:rPr>
        <w:t xml:space="preserve"> </w:t>
      </w:r>
    </w:p>
    <w:p w:rsidR="00342665" w:rsidRPr="0069084F" w:rsidRDefault="004A772A">
      <w:pPr>
        <w:spacing w:after="14" w:line="259" w:lineRule="auto"/>
        <w:ind w:left="0" w:firstLine="0"/>
        <w:jc w:val="left"/>
        <w:rPr>
          <w:sz w:val="24"/>
          <w:szCs w:val="24"/>
        </w:rPr>
      </w:pPr>
      <w:r w:rsidRPr="0069084F">
        <w:rPr>
          <w:b/>
          <w:sz w:val="24"/>
          <w:szCs w:val="24"/>
        </w:rPr>
        <w:t xml:space="preserve"> </w:t>
      </w:r>
    </w:p>
    <w:p w:rsidR="00342665" w:rsidRPr="0069084F" w:rsidRDefault="004A772A">
      <w:pPr>
        <w:spacing w:after="55" w:line="259" w:lineRule="auto"/>
        <w:ind w:left="2143" w:firstLine="0"/>
        <w:jc w:val="left"/>
        <w:rPr>
          <w:sz w:val="24"/>
          <w:szCs w:val="24"/>
        </w:rPr>
      </w:pPr>
      <w:r w:rsidRPr="0069084F">
        <w:rPr>
          <w:b/>
          <w:sz w:val="24"/>
          <w:szCs w:val="24"/>
        </w:rPr>
        <w:t xml:space="preserve">                  INVITACIÓN A PRESENTAR</w:t>
      </w:r>
      <w:r w:rsidR="00755046">
        <w:rPr>
          <w:b/>
          <w:sz w:val="24"/>
          <w:szCs w:val="24"/>
        </w:rPr>
        <w:t xml:space="preserve"> OFERTAS</w:t>
      </w:r>
      <w:r w:rsidRPr="0069084F">
        <w:rPr>
          <w:b/>
          <w:sz w:val="24"/>
          <w:szCs w:val="24"/>
        </w:rPr>
        <w:t xml:space="preserve"> </w:t>
      </w:r>
    </w:p>
    <w:p w:rsidR="00342665" w:rsidRPr="0069084F" w:rsidRDefault="004A772A">
      <w:pPr>
        <w:spacing w:after="12" w:line="259" w:lineRule="auto"/>
        <w:ind w:left="58" w:firstLine="0"/>
        <w:jc w:val="center"/>
        <w:rPr>
          <w:sz w:val="24"/>
          <w:szCs w:val="24"/>
        </w:rPr>
      </w:pPr>
      <w:r w:rsidRPr="0069084F">
        <w:rPr>
          <w:b/>
          <w:sz w:val="24"/>
          <w:szCs w:val="24"/>
        </w:rPr>
        <w:t xml:space="preserve"> </w:t>
      </w:r>
    </w:p>
    <w:p w:rsidR="00342665" w:rsidRPr="0069084F" w:rsidRDefault="004A772A">
      <w:pPr>
        <w:ind w:left="-5"/>
        <w:rPr>
          <w:sz w:val="24"/>
          <w:szCs w:val="24"/>
        </w:rPr>
      </w:pPr>
      <w:r w:rsidRPr="0069084F">
        <w:rPr>
          <w:sz w:val="24"/>
          <w:szCs w:val="24"/>
        </w:rPr>
        <w:t xml:space="preserve">Distinguidos Señores: </w:t>
      </w:r>
    </w:p>
    <w:p w:rsidR="00342665" w:rsidRPr="0069084F" w:rsidRDefault="004A772A">
      <w:pPr>
        <w:spacing w:after="70" w:line="259" w:lineRule="auto"/>
        <w:ind w:left="0" w:firstLine="0"/>
        <w:jc w:val="left"/>
        <w:rPr>
          <w:sz w:val="24"/>
          <w:szCs w:val="24"/>
        </w:rPr>
      </w:pPr>
      <w:r w:rsidRPr="0069084F">
        <w:rPr>
          <w:color w:val="000066"/>
          <w:sz w:val="24"/>
          <w:szCs w:val="24"/>
        </w:rPr>
        <w:t xml:space="preserve"> </w:t>
      </w:r>
    </w:p>
    <w:p w:rsidR="00342665" w:rsidRPr="0069084F" w:rsidRDefault="004A772A">
      <w:pPr>
        <w:spacing w:after="5" w:line="268" w:lineRule="auto"/>
        <w:ind w:left="-5"/>
        <w:rPr>
          <w:sz w:val="24"/>
          <w:szCs w:val="24"/>
        </w:rPr>
      </w:pPr>
      <w:r w:rsidRPr="0069084F">
        <w:rPr>
          <w:b/>
          <w:sz w:val="24"/>
          <w:szCs w:val="24"/>
        </w:rPr>
        <w:t xml:space="preserve">La Oficina de Cooperación Internacional </w:t>
      </w:r>
      <w:r w:rsidRPr="0069084F">
        <w:rPr>
          <w:sz w:val="24"/>
          <w:szCs w:val="24"/>
        </w:rPr>
        <w:t xml:space="preserve">les invita a participar al procedimiento de </w:t>
      </w:r>
      <w:r w:rsidR="0069084F" w:rsidRPr="0069084F">
        <w:rPr>
          <w:b/>
          <w:sz w:val="24"/>
          <w:szCs w:val="24"/>
          <w:u w:val="single" w:color="000000"/>
        </w:rPr>
        <w:t xml:space="preserve">Comparación </w:t>
      </w:r>
      <w:r w:rsidR="00600792">
        <w:rPr>
          <w:b/>
          <w:sz w:val="24"/>
          <w:szCs w:val="24"/>
          <w:u w:val="single" w:color="000000"/>
        </w:rPr>
        <w:t>Menores</w:t>
      </w:r>
      <w:r w:rsidR="00755046" w:rsidRPr="0069084F">
        <w:rPr>
          <w:b/>
          <w:sz w:val="24"/>
          <w:szCs w:val="24"/>
          <w:u w:val="single" w:color="000000"/>
        </w:rPr>
        <w:t>,</w:t>
      </w:r>
      <w:r w:rsidRPr="0069084F">
        <w:rPr>
          <w:sz w:val="24"/>
          <w:szCs w:val="24"/>
        </w:rPr>
        <w:t xml:space="preserve"> para </w:t>
      </w:r>
      <w:r w:rsidR="00E2136A" w:rsidRPr="0069084F">
        <w:rPr>
          <w:sz w:val="24"/>
          <w:szCs w:val="24"/>
        </w:rPr>
        <w:t>los servicios de</w:t>
      </w:r>
      <w:r w:rsidRPr="0069084F">
        <w:rPr>
          <w:b/>
          <w:sz w:val="24"/>
          <w:szCs w:val="24"/>
        </w:rPr>
        <w:t xml:space="preserve"> catering </w:t>
      </w:r>
      <w:r w:rsidR="00606DFA" w:rsidRPr="0069084F">
        <w:rPr>
          <w:b/>
          <w:sz w:val="24"/>
          <w:szCs w:val="24"/>
        </w:rPr>
        <w:t>para</w:t>
      </w:r>
      <w:r w:rsidRPr="0069084F">
        <w:rPr>
          <w:b/>
          <w:sz w:val="24"/>
          <w:szCs w:val="24"/>
        </w:rPr>
        <w:t xml:space="preserve"> los talleres</w:t>
      </w:r>
      <w:r w:rsidR="00071B4B" w:rsidRPr="0069084F">
        <w:rPr>
          <w:b/>
          <w:sz w:val="24"/>
          <w:szCs w:val="24"/>
        </w:rPr>
        <w:t xml:space="preserve"> de capacitación para la implementación en </w:t>
      </w:r>
      <w:r w:rsidR="006B23DD">
        <w:rPr>
          <w:b/>
          <w:sz w:val="24"/>
          <w:szCs w:val="24"/>
        </w:rPr>
        <w:t>LA REGIONAL 08 SANTIAGO</w:t>
      </w:r>
      <w:r w:rsidR="00071B4B" w:rsidRPr="0069084F">
        <w:rPr>
          <w:b/>
          <w:sz w:val="24"/>
          <w:szCs w:val="24"/>
        </w:rPr>
        <w:t xml:space="preserve">, </w:t>
      </w:r>
      <w:r w:rsidR="00600792">
        <w:rPr>
          <w:b/>
          <w:sz w:val="24"/>
          <w:szCs w:val="24"/>
        </w:rPr>
        <w:t xml:space="preserve">Estrategia Nacional de Cultura de Paz </w:t>
      </w:r>
      <w:r w:rsidRPr="0069084F">
        <w:rPr>
          <w:sz w:val="24"/>
          <w:szCs w:val="24"/>
        </w:rPr>
        <w:t>en el marco</w:t>
      </w:r>
      <w:r w:rsidRPr="0069084F">
        <w:rPr>
          <w:b/>
          <w:sz w:val="24"/>
          <w:szCs w:val="24"/>
        </w:rPr>
        <w:t xml:space="preserve"> </w:t>
      </w:r>
      <w:r w:rsidRPr="0069084F">
        <w:rPr>
          <w:sz w:val="24"/>
          <w:szCs w:val="24"/>
        </w:rPr>
        <w:t xml:space="preserve">del plan de trabajo UNICEF-MINERD. </w:t>
      </w:r>
    </w:p>
    <w:p w:rsidR="00342665" w:rsidRPr="0069084F" w:rsidRDefault="00342665">
      <w:pPr>
        <w:spacing w:after="21" w:line="259" w:lineRule="auto"/>
        <w:ind w:left="0" w:firstLine="0"/>
        <w:jc w:val="left"/>
        <w:rPr>
          <w:sz w:val="16"/>
          <w:szCs w:val="16"/>
        </w:rPr>
      </w:pPr>
    </w:p>
    <w:p w:rsidR="00342665" w:rsidRPr="0069084F" w:rsidRDefault="004A772A" w:rsidP="00071B4B">
      <w:pPr>
        <w:spacing w:after="30"/>
        <w:ind w:left="-5"/>
        <w:rPr>
          <w:sz w:val="24"/>
          <w:szCs w:val="24"/>
        </w:rPr>
      </w:pPr>
      <w:r w:rsidRPr="0069084F">
        <w:rPr>
          <w:sz w:val="24"/>
          <w:szCs w:val="24"/>
        </w:rPr>
        <w:t xml:space="preserve">La presente invitación se hace de conformidad con a las regulaciones de la Ley </w:t>
      </w:r>
    </w:p>
    <w:p w:rsidR="00342665" w:rsidRPr="0069084F" w:rsidRDefault="004A772A" w:rsidP="00071B4B">
      <w:pPr>
        <w:spacing w:after="30"/>
        <w:ind w:left="-5"/>
        <w:rPr>
          <w:sz w:val="24"/>
          <w:szCs w:val="24"/>
        </w:rPr>
      </w:pPr>
      <w:r w:rsidRPr="0069084F">
        <w:rPr>
          <w:sz w:val="24"/>
          <w:szCs w:val="24"/>
        </w:rPr>
        <w:t xml:space="preserve">No.340-06 Sobre Compras y Contrataciones y su Reglamento de Aplicación No.543-12 </w:t>
      </w:r>
    </w:p>
    <w:p w:rsidR="00071B4B" w:rsidRPr="0069084F" w:rsidRDefault="00071B4B" w:rsidP="00071B4B">
      <w:pPr>
        <w:spacing w:after="30"/>
        <w:ind w:left="-5"/>
        <w:rPr>
          <w:sz w:val="16"/>
          <w:szCs w:val="16"/>
        </w:rPr>
      </w:pPr>
    </w:p>
    <w:p w:rsidR="00342665" w:rsidRPr="0069084F" w:rsidRDefault="004A772A">
      <w:pPr>
        <w:spacing w:after="5" w:line="268" w:lineRule="auto"/>
        <w:ind w:left="-5"/>
        <w:rPr>
          <w:sz w:val="24"/>
          <w:szCs w:val="24"/>
        </w:rPr>
      </w:pPr>
      <w:r w:rsidRPr="0069084F">
        <w:rPr>
          <w:b/>
          <w:sz w:val="24"/>
          <w:szCs w:val="24"/>
        </w:rPr>
        <w:t xml:space="preserve">Objeto  </w:t>
      </w:r>
    </w:p>
    <w:p w:rsidR="00342665" w:rsidRPr="0069084F" w:rsidRDefault="004A772A" w:rsidP="00BC2EFB">
      <w:pPr>
        <w:spacing w:after="5" w:line="268" w:lineRule="auto"/>
        <w:ind w:left="-5"/>
        <w:rPr>
          <w:sz w:val="24"/>
          <w:szCs w:val="24"/>
        </w:rPr>
      </w:pPr>
      <w:r w:rsidRPr="0069084F">
        <w:rPr>
          <w:sz w:val="24"/>
          <w:szCs w:val="24"/>
        </w:rPr>
        <w:t>Constituye el objeto de la presente convocatoria a la Adquisición de los servicios</w:t>
      </w:r>
      <w:r w:rsidRPr="0069084F">
        <w:rPr>
          <w:b/>
          <w:sz w:val="24"/>
          <w:szCs w:val="24"/>
        </w:rPr>
        <w:t>,</w:t>
      </w:r>
      <w:r w:rsidR="0003651F" w:rsidRPr="0069084F">
        <w:rPr>
          <w:b/>
          <w:sz w:val="24"/>
          <w:szCs w:val="24"/>
        </w:rPr>
        <w:t xml:space="preserve"> </w:t>
      </w:r>
      <w:r w:rsidR="00071B4B" w:rsidRPr="0069084F">
        <w:rPr>
          <w:sz w:val="24"/>
          <w:szCs w:val="24"/>
        </w:rPr>
        <w:t xml:space="preserve">catering para los talleres de capacitación, a realizarse </w:t>
      </w:r>
      <w:r w:rsidR="00600792">
        <w:rPr>
          <w:sz w:val="24"/>
          <w:szCs w:val="24"/>
        </w:rPr>
        <w:t xml:space="preserve">en </w:t>
      </w:r>
      <w:r w:rsidR="006B23DD">
        <w:rPr>
          <w:sz w:val="24"/>
          <w:szCs w:val="24"/>
        </w:rPr>
        <w:t>Santiago</w:t>
      </w:r>
      <w:r w:rsidR="00600792">
        <w:rPr>
          <w:sz w:val="24"/>
          <w:szCs w:val="24"/>
        </w:rPr>
        <w:t xml:space="preserve"> a partir del 29 al 31 de julio 2019 con representantes </w:t>
      </w:r>
      <w:r w:rsidR="006B23DD">
        <w:rPr>
          <w:sz w:val="24"/>
          <w:szCs w:val="24"/>
        </w:rPr>
        <w:t>de la regional 08 de Santiago.</w:t>
      </w:r>
    </w:p>
    <w:p w:rsidR="00BC2EFB" w:rsidRPr="0069084F" w:rsidRDefault="00BC2EFB" w:rsidP="00BC2EFB">
      <w:pPr>
        <w:spacing w:after="5" w:line="268" w:lineRule="auto"/>
        <w:ind w:left="-5"/>
        <w:rPr>
          <w:sz w:val="24"/>
          <w:szCs w:val="24"/>
        </w:rPr>
      </w:pPr>
    </w:p>
    <w:p w:rsidR="0069084F" w:rsidRPr="0069084F" w:rsidRDefault="004A772A" w:rsidP="0069084F">
      <w:pPr>
        <w:spacing w:after="27"/>
        <w:ind w:left="-5"/>
        <w:rPr>
          <w:sz w:val="24"/>
          <w:szCs w:val="24"/>
        </w:rPr>
      </w:pPr>
      <w:r w:rsidRPr="0069084F">
        <w:rPr>
          <w:sz w:val="24"/>
          <w:szCs w:val="24"/>
        </w:rPr>
        <w:t xml:space="preserve">Para cualquier consulta o aclaración, conforme a las especificaciones técnicas, los datos de contacto son los siguientes: </w:t>
      </w:r>
      <w:r w:rsidRPr="0069084F">
        <w:rPr>
          <w:color w:val="0000FF"/>
          <w:sz w:val="24"/>
          <w:szCs w:val="24"/>
          <w:u w:val="single" w:color="0000FF"/>
        </w:rPr>
        <w:t>monika.perez@minerd.gob.do</w:t>
      </w:r>
      <w:r w:rsidRPr="0069084F">
        <w:rPr>
          <w:sz w:val="24"/>
          <w:szCs w:val="24"/>
        </w:rPr>
        <w:t xml:space="preserve"> </w:t>
      </w:r>
    </w:p>
    <w:p w:rsidR="0069084F" w:rsidRDefault="0069084F">
      <w:pPr>
        <w:spacing w:after="29" w:line="259" w:lineRule="auto"/>
        <w:ind w:left="0" w:firstLine="0"/>
        <w:jc w:val="left"/>
        <w:rPr>
          <w:b/>
        </w:rPr>
      </w:pPr>
    </w:p>
    <w:p w:rsidR="00BC2EFB" w:rsidRPr="0069084F" w:rsidRDefault="0069084F" w:rsidP="0069084F">
      <w:pPr>
        <w:spacing w:line="259" w:lineRule="auto"/>
        <w:ind w:left="0" w:right="69" w:firstLine="0"/>
        <w:jc w:val="center"/>
        <w:rPr>
          <w:rFonts w:ascii="Bookman Old Style" w:eastAsia="Bookman Old Style" w:hAnsi="Bookman Old Style" w:cs="Bookman Old Style"/>
          <w:b/>
          <w:i/>
          <w:sz w:val="24"/>
        </w:rPr>
      </w:pPr>
      <w:r w:rsidRPr="0069084F">
        <w:rPr>
          <w:rFonts w:ascii="Bookman Old Style" w:eastAsia="Bookman Old Style" w:hAnsi="Bookman Old Style" w:cs="Bookman Old Style"/>
          <w:b/>
          <w:i/>
          <w:sz w:val="24"/>
        </w:rPr>
        <w:t xml:space="preserve">Cronograma </w:t>
      </w:r>
    </w:p>
    <w:tbl>
      <w:tblPr>
        <w:tblStyle w:val="TableGrid"/>
        <w:tblW w:w="9659" w:type="dxa"/>
        <w:tblInd w:w="-576" w:type="dxa"/>
        <w:tblCellMar>
          <w:top w:w="40" w:type="dxa"/>
          <w:left w:w="68" w:type="dxa"/>
          <w:bottom w:w="4" w:type="dxa"/>
        </w:tblCellMar>
        <w:tblLook w:val="04A0" w:firstRow="1" w:lastRow="0" w:firstColumn="1" w:lastColumn="0" w:noHBand="0" w:noVBand="1"/>
      </w:tblPr>
      <w:tblGrid>
        <w:gridCol w:w="4400"/>
        <w:gridCol w:w="5259"/>
      </w:tblGrid>
      <w:tr w:rsidR="0069084F" w:rsidRPr="0069084F" w:rsidTr="0069084F">
        <w:trPr>
          <w:trHeight w:val="468"/>
        </w:trPr>
        <w:tc>
          <w:tcPr>
            <w:tcW w:w="4400" w:type="dxa"/>
            <w:tcBorders>
              <w:top w:val="single" w:sz="3" w:space="0" w:color="000000"/>
              <w:left w:val="single" w:sz="3" w:space="0" w:color="000000"/>
              <w:bottom w:val="single" w:sz="3" w:space="0" w:color="000000"/>
              <w:right w:val="single" w:sz="3" w:space="0" w:color="000000"/>
            </w:tcBorders>
            <w:vAlign w:val="bottom"/>
          </w:tcPr>
          <w:p w:rsidR="0069084F" w:rsidRPr="0069084F" w:rsidRDefault="0069084F" w:rsidP="0069084F">
            <w:pPr>
              <w:spacing w:line="259" w:lineRule="auto"/>
              <w:ind w:left="0" w:right="69" w:firstLine="0"/>
              <w:jc w:val="center"/>
              <w:rPr>
                <w:rFonts w:ascii="Bookman Old Style" w:eastAsia="Bookman Old Style" w:hAnsi="Bookman Old Style" w:cs="Bookman Old Style"/>
                <w:i/>
                <w:sz w:val="24"/>
                <w:szCs w:val="24"/>
              </w:rPr>
            </w:pPr>
            <w:r w:rsidRPr="0069084F">
              <w:rPr>
                <w:rFonts w:ascii="Bookman Old Style" w:eastAsia="Bookman Old Style" w:hAnsi="Bookman Old Style" w:cs="Bookman Old Style"/>
                <w:b/>
                <w:i/>
                <w:sz w:val="24"/>
                <w:szCs w:val="24"/>
              </w:rPr>
              <w:t xml:space="preserve">ACTIVIDADES </w:t>
            </w:r>
          </w:p>
        </w:tc>
        <w:tc>
          <w:tcPr>
            <w:tcW w:w="5259" w:type="dxa"/>
            <w:tcBorders>
              <w:top w:val="single" w:sz="3" w:space="0" w:color="000000"/>
              <w:left w:val="single" w:sz="3" w:space="0" w:color="000000"/>
              <w:bottom w:val="single" w:sz="3" w:space="0" w:color="000000"/>
              <w:right w:val="single" w:sz="3" w:space="0" w:color="000000"/>
            </w:tcBorders>
            <w:vAlign w:val="bottom"/>
          </w:tcPr>
          <w:p w:rsidR="0069084F" w:rsidRPr="0069084F" w:rsidRDefault="0069084F" w:rsidP="0069084F">
            <w:pPr>
              <w:spacing w:line="259" w:lineRule="auto"/>
              <w:ind w:left="0" w:right="75" w:firstLine="0"/>
              <w:jc w:val="center"/>
              <w:rPr>
                <w:rFonts w:ascii="Bookman Old Style" w:eastAsia="Bookman Old Style" w:hAnsi="Bookman Old Style" w:cs="Bookman Old Style"/>
                <w:i/>
                <w:sz w:val="24"/>
                <w:szCs w:val="24"/>
              </w:rPr>
            </w:pPr>
            <w:r w:rsidRPr="0069084F">
              <w:rPr>
                <w:rFonts w:ascii="Bookman Old Style" w:eastAsia="Bookman Old Style" w:hAnsi="Bookman Old Style" w:cs="Bookman Old Style"/>
                <w:b/>
                <w:i/>
                <w:sz w:val="24"/>
                <w:szCs w:val="24"/>
              </w:rPr>
              <w:t xml:space="preserve">PERIODO DE EJECUCIÓN </w:t>
            </w:r>
          </w:p>
        </w:tc>
      </w:tr>
      <w:tr w:rsidR="0069084F" w:rsidRPr="0069084F" w:rsidTr="0069084F">
        <w:trPr>
          <w:trHeight w:val="824"/>
        </w:trPr>
        <w:tc>
          <w:tcPr>
            <w:tcW w:w="4400"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9084F">
            <w:pPr>
              <w:spacing w:after="30"/>
              <w:ind w:left="-5"/>
              <w:rPr>
                <w:sz w:val="24"/>
                <w:szCs w:val="24"/>
              </w:rPr>
            </w:pPr>
            <w:r w:rsidRPr="0069084F">
              <w:rPr>
                <w:sz w:val="24"/>
                <w:szCs w:val="24"/>
              </w:rPr>
              <w:t xml:space="preserve">1. Invitación a participar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00792" w:rsidP="0069084F">
            <w:pPr>
              <w:spacing w:after="30"/>
              <w:ind w:left="-5"/>
              <w:rPr>
                <w:sz w:val="24"/>
                <w:szCs w:val="24"/>
              </w:rPr>
            </w:pPr>
            <w:r>
              <w:rPr>
                <w:sz w:val="24"/>
                <w:szCs w:val="24"/>
              </w:rPr>
              <w:t>22 de julio</w:t>
            </w:r>
            <w:r w:rsidR="0069084F" w:rsidRPr="0069084F">
              <w:rPr>
                <w:sz w:val="24"/>
                <w:szCs w:val="24"/>
              </w:rPr>
              <w:t xml:space="preserve"> </w:t>
            </w:r>
            <w:r w:rsidR="0069084F" w:rsidRPr="0069084F">
              <w:rPr>
                <w:sz w:val="24"/>
                <w:szCs w:val="24"/>
              </w:rPr>
              <w:tab/>
              <w:t xml:space="preserve">del </w:t>
            </w:r>
            <w:r w:rsidR="0069084F" w:rsidRPr="0069084F">
              <w:rPr>
                <w:sz w:val="24"/>
                <w:szCs w:val="24"/>
              </w:rPr>
              <w:tab/>
              <w:t xml:space="preserve">2019 </w:t>
            </w:r>
            <w:r w:rsidR="0069084F" w:rsidRPr="0069084F">
              <w:rPr>
                <w:sz w:val="24"/>
                <w:szCs w:val="24"/>
              </w:rPr>
              <w:tab/>
              <w:t xml:space="preserve">en </w:t>
            </w:r>
            <w:r w:rsidR="0069084F" w:rsidRPr="0069084F">
              <w:rPr>
                <w:sz w:val="24"/>
                <w:szCs w:val="24"/>
              </w:rPr>
              <w:tab/>
              <w:t xml:space="preserve">el </w:t>
            </w:r>
            <w:r w:rsidR="0069084F" w:rsidRPr="0069084F">
              <w:rPr>
                <w:sz w:val="24"/>
                <w:szCs w:val="24"/>
              </w:rPr>
              <w:tab/>
              <w:t xml:space="preserve">Portal </w:t>
            </w:r>
          </w:p>
          <w:p w:rsidR="0069084F" w:rsidRPr="0069084F" w:rsidRDefault="0069084F" w:rsidP="0069084F">
            <w:pPr>
              <w:spacing w:after="30"/>
              <w:ind w:left="-5"/>
              <w:rPr>
                <w:sz w:val="24"/>
                <w:szCs w:val="24"/>
              </w:rPr>
            </w:pPr>
            <w:r w:rsidRPr="0069084F">
              <w:rPr>
                <w:sz w:val="24"/>
                <w:szCs w:val="24"/>
              </w:rPr>
              <w:t xml:space="preserve">Transaccional de Compras y Contrataciones y en  www.minerd.gob.do </w:t>
            </w:r>
          </w:p>
        </w:tc>
      </w:tr>
      <w:tr w:rsidR="0069084F" w:rsidRPr="0069084F" w:rsidTr="0069084F">
        <w:trPr>
          <w:trHeight w:val="1073"/>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2. Periodo para realizar consultas por parte de los Interesados el 50% del plazo para presentar ofertas </w:t>
            </w:r>
          </w:p>
        </w:tc>
        <w:tc>
          <w:tcPr>
            <w:tcW w:w="5259"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00792" w:rsidP="00600792">
            <w:pPr>
              <w:spacing w:after="30"/>
              <w:ind w:left="-5"/>
              <w:rPr>
                <w:sz w:val="24"/>
                <w:szCs w:val="24"/>
              </w:rPr>
            </w:pPr>
            <w:r>
              <w:rPr>
                <w:sz w:val="24"/>
                <w:szCs w:val="24"/>
              </w:rPr>
              <w:t>22 julio</w:t>
            </w:r>
            <w:r w:rsidR="0069084F" w:rsidRPr="0069084F">
              <w:rPr>
                <w:sz w:val="24"/>
                <w:szCs w:val="24"/>
              </w:rPr>
              <w:t xml:space="preserve"> hasta el </w:t>
            </w:r>
            <w:r>
              <w:rPr>
                <w:sz w:val="24"/>
                <w:szCs w:val="24"/>
              </w:rPr>
              <w:t>23</w:t>
            </w:r>
            <w:r w:rsidR="0069084F" w:rsidRPr="0069084F">
              <w:rPr>
                <w:sz w:val="24"/>
                <w:szCs w:val="24"/>
              </w:rPr>
              <w:t xml:space="preserve"> de junio 2019 </w:t>
            </w:r>
            <w:r>
              <w:rPr>
                <w:sz w:val="24"/>
                <w:szCs w:val="24"/>
              </w:rPr>
              <w:t>0930</w:t>
            </w:r>
            <w:r w:rsidR="0069084F" w:rsidRPr="0069084F">
              <w:rPr>
                <w:sz w:val="24"/>
                <w:szCs w:val="24"/>
              </w:rPr>
              <w:t xml:space="preserve"> horas</w:t>
            </w:r>
          </w:p>
        </w:tc>
      </w:tr>
      <w:tr w:rsidR="0069084F" w:rsidRPr="0069084F" w:rsidTr="0069084F">
        <w:trPr>
          <w:trHeight w:val="808"/>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3. Plazo para emitir respuesta por parte del Comité de compras y Contrataciones </w:t>
            </w:r>
          </w:p>
        </w:tc>
        <w:tc>
          <w:tcPr>
            <w:tcW w:w="5259"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00792">
            <w:pPr>
              <w:spacing w:after="30"/>
              <w:ind w:left="-5"/>
              <w:rPr>
                <w:sz w:val="24"/>
                <w:szCs w:val="24"/>
              </w:rPr>
            </w:pPr>
            <w:r w:rsidRPr="0069084F">
              <w:rPr>
                <w:sz w:val="24"/>
                <w:szCs w:val="24"/>
              </w:rPr>
              <w:t xml:space="preserve">Hasta el  </w:t>
            </w:r>
            <w:r w:rsidR="00600792">
              <w:rPr>
                <w:sz w:val="24"/>
                <w:szCs w:val="24"/>
              </w:rPr>
              <w:t>23 de julio del año 2019 14:45</w:t>
            </w:r>
            <w:r w:rsidRPr="0069084F">
              <w:rPr>
                <w:sz w:val="24"/>
                <w:szCs w:val="24"/>
              </w:rPr>
              <w:t xml:space="preserve"> horas</w:t>
            </w:r>
          </w:p>
        </w:tc>
      </w:tr>
      <w:tr w:rsidR="0069084F" w:rsidRPr="0069084F" w:rsidTr="0069084F">
        <w:trPr>
          <w:trHeight w:val="804"/>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4.-Plazo </w:t>
            </w:r>
            <w:r w:rsidRPr="0069084F">
              <w:rPr>
                <w:sz w:val="24"/>
                <w:szCs w:val="24"/>
              </w:rPr>
              <w:tab/>
              <w:t xml:space="preserve">para </w:t>
            </w:r>
            <w:r w:rsidRPr="0069084F">
              <w:rPr>
                <w:sz w:val="24"/>
                <w:szCs w:val="24"/>
              </w:rPr>
              <w:tab/>
              <w:t xml:space="preserve">recepción </w:t>
            </w:r>
          </w:p>
          <w:p w:rsidR="0069084F" w:rsidRPr="0069084F" w:rsidRDefault="0069084F" w:rsidP="0069084F">
            <w:pPr>
              <w:spacing w:after="30"/>
              <w:ind w:left="-5"/>
              <w:rPr>
                <w:sz w:val="24"/>
                <w:szCs w:val="24"/>
              </w:rPr>
            </w:pPr>
            <w:r w:rsidRPr="0069084F">
              <w:rPr>
                <w:sz w:val="24"/>
                <w:szCs w:val="24"/>
              </w:rPr>
              <w:t xml:space="preserve">presentación de credenciales/ de ofertas técnicas y económicas  </w:t>
            </w:r>
          </w:p>
        </w:tc>
        <w:tc>
          <w:tcPr>
            <w:tcW w:w="5259"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00792" w:rsidP="0069084F">
            <w:pPr>
              <w:spacing w:after="30"/>
              <w:ind w:left="-5"/>
              <w:rPr>
                <w:sz w:val="24"/>
                <w:szCs w:val="24"/>
              </w:rPr>
            </w:pPr>
            <w:r>
              <w:rPr>
                <w:sz w:val="24"/>
                <w:szCs w:val="24"/>
              </w:rPr>
              <w:t xml:space="preserve">El 24 de julio  </w:t>
            </w:r>
            <w:r w:rsidR="0069084F" w:rsidRPr="0069084F">
              <w:rPr>
                <w:sz w:val="24"/>
                <w:szCs w:val="24"/>
              </w:rPr>
              <w:t xml:space="preserve">del 2019  hasta las 10:00 am. </w:t>
            </w:r>
          </w:p>
        </w:tc>
      </w:tr>
      <w:tr w:rsidR="0069084F" w:rsidRPr="0069084F" w:rsidTr="0069084F">
        <w:trPr>
          <w:trHeight w:val="340"/>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lastRenderedPageBreak/>
              <w:t xml:space="preserve">5. Apertura Sobre A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El </w:t>
            </w:r>
            <w:r w:rsidR="00600792">
              <w:rPr>
                <w:sz w:val="24"/>
                <w:szCs w:val="24"/>
              </w:rPr>
              <w:t>24 de julio del 2019 hasta las 10:15</w:t>
            </w:r>
            <w:r w:rsidRPr="0069084F">
              <w:rPr>
                <w:sz w:val="24"/>
                <w:szCs w:val="24"/>
              </w:rPr>
              <w:t xml:space="preserve"> am</w:t>
            </w:r>
          </w:p>
          <w:p w:rsidR="0069084F" w:rsidRPr="0069084F" w:rsidRDefault="0069084F" w:rsidP="0069084F">
            <w:pPr>
              <w:spacing w:after="30"/>
              <w:ind w:left="-5"/>
              <w:rPr>
                <w:sz w:val="24"/>
                <w:szCs w:val="24"/>
              </w:rPr>
            </w:pPr>
            <w:r w:rsidRPr="0069084F">
              <w:rPr>
                <w:sz w:val="24"/>
                <w:szCs w:val="24"/>
              </w:rPr>
              <w:t xml:space="preserve">Mediante Acto Publico </w:t>
            </w:r>
          </w:p>
        </w:tc>
      </w:tr>
      <w:tr w:rsidR="0069084F" w:rsidRPr="0069084F" w:rsidTr="0069084F">
        <w:trPr>
          <w:trHeight w:val="804"/>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6. Verificación, Validación y Evaluación Contenido de las Propuestas </w:t>
            </w:r>
          </w:p>
        </w:tc>
        <w:tc>
          <w:tcPr>
            <w:tcW w:w="5259"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00792">
            <w:pPr>
              <w:spacing w:after="30"/>
              <w:ind w:left="-5"/>
              <w:rPr>
                <w:sz w:val="24"/>
                <w:szCs w:val="24"/>
              </w:rPr>
            </w:pPr>
            <w:r w:rsidRPr="0069084F">
              <w:rPr>
                <w:sz w:val="24"/>
                <w:szCs w:val="24"/>
              </w:rPr>
              <w:t xml:space="preserve">Desde del </w:t>
            </w:r>
            <w:r w:rsidR="00600792">
              <w:rPr>
                <w:sz w:val="24"/>
                <w:szCs w:val="24"/>
              </w:rPr>
              <w:t xml:space="preserve">24 de </w:t>
            </w:r>
            <w:r w:rsidR="006B23DD">
              <w:rPr>
                <w:sz w:val="24"/>
                <w:szCs w:val="24"/>
              </w:rPr>
              <w:t>julio</w:t>
            </w:r>
            <w:r w:rsidR="006B23DD" w:rsidRPr="0069084F">
              <w:rPr>
                <w:sz w:val="24"/>
                <w:szCs w:val="24"/>
              </w:rPr>
              <w:t xml:space="preserve"> del</w:t>
            </w:r>
            <w:bookmarkStart w:id="0" w:name="_GoBack"/>
            <w:bookmarkEnd w:id="0"/>
            <w:r w:rsidRPr="0069084F">
              <w:rPr>
                <w:sz w:val="24"/>
                <w:szCs w:val="24"/>
              </w:rPr>
              <w:t xml:space="preserve"> 2019. </w:t>
            </w:r>
          </w:p>
        </w:tc>
      </w:tr>
      <w:tr w:rsidR="0069084F" w:rsidRPr="0069084F" w:rsidTr="0069084F">
        <w:trPr>
          <w:trHeight w:val="544"/>
        </w:trPr>
        <w:tc>
          <w:tcPr>
            <w:tcW w:w="4400"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9084F">
            <w:pPr>
              <w:spacing w:after="30"/>
              <w:ind w:left="-5"/>
              <w:rPr>
                <w:sz w:val="24"/>
                <w:szCs w:val="24"/>
              </w:rPr>
            </w:pPr>
            <w:r w:rsidRPr="0069084F">
              <w:rPr>
                <w:sz w:val="24"/>
                <w:szCs w:val="24"/>
              </w:rPr>
              <w:t xml:space="preserve">7. Adjudicación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Después de concluido el proceso de evaluación. </w:t>
            </w:r>
          </w:p>
        </w:tc>
      </w:tr>
      <w:tr w:rsidR="0069084F" w:rsidRPr="0069084F" w:rsidTr="0069084F">
        <w:trPr>
          <w:trHeight w:val="540"/>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8. Notificación y Publicación de </w:t>
            </w:r>
          </w:p>
          <w:p w:rsidR="0069084F" w:rsidRPr="0069084F" w:rsidRDefault="0069084F" w:rsidP="0069084F">
            <w:pPr>
              <w:spacing w:after="30"/>
              <w:ind w:left="-5"/>
              <w:rPr>
                <w:sz w:val="24"/>
                <w:szCs w:val="24"/>
              </w:rPr>
            </w:pPr>
            <w:r w:rsidRPr="0069084F">
              <w:rPr>
                <w:sz w:val="24"/>
                <w:szCs w:val="24"/>
              </w:rPr>
              <w:t xml:space="preserve">Adjudicación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Hasta 5 días hábiles a partir del Acto Administrativo de Adjudicación </w:t>
            </w:r>
          </w:p>
        </w:tc>
      </w:tr>
      <w:tr w:rsidR="0069084F" w:rsidRPr="0069084F" w:rsidTr="0069084F">
        <w:trPr>
          <w:trHeight w:val="540"/>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9. Plazo para la constitución de la </w:t>
            </w:r>
          </w:p>
          <w:p w:rsidR="0069084F" w:rsidRPr="0069084F" w:rsidRDefault="0069084F" w:rsidP="0069084F">
            <w:pPr>
              <w:spacing w:after="30"/>
              <w:ind w:left="-5"/>
              <w:rPr>
                <w:sz w:val="24"/>
                <w:szCs w:val="24"/>
              </w:rPr>
            </w:pPr>
            <w:r w:rsidRPr="0069084F">
              <w:rPr>
                <w:sz w:val="24"/>
                <w:szCs w:val="24"/>
              </w:rPr>
              <w:t xml:space="preserve">Garantía de fiel cumplimiento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Dentro de los siguientes 5 días hábiles, a partir de la Notificación de Adjudicación. </w:t>
            </w:r>
          </w:p>
        </w:tc>
      </w:tr>
      <w:tr w:rsidR="0069084F" w:rsidRPr="0069084F" w:rsidTr="0069084F">
        <w:trPr>
          <w:trHeight w:val="544"/>
        </w:trPr>
        <w:tc>
          <w:tcPr>
            <w:tcW w:w="4400"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9084F">
            <w:pPr>
              <w:spacing w:after="30"/>
              <w:ind w:left="-5"/>
              <w:rPr>
                <w:sz w:val="24"/>
                <w:szCs w:val="24"/>
              </w:rPr>
            </w:pPr>
            <w:r w:rsidRPr="0069084F">
              <w:rPr>
                <w:sz w:val="24"/>
                <w:szCs w:val="24"/>
              </w:rPr>
              <w:t xml:space="preserve">10. Suscripción del Contrato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No mayor a 20 días hábiles a partir de la notificación de adjudicación. </w:t>
            </w:r>
          </w:p>
        </w:tc>
      </w:tr>
      <w:tr w:rsidR="0069084F" w:rsidRPr="0069084F" w:rsidTr="0069084F">
        <w:trPr>
          <w:trHeight w:val="537"/>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11. Publicación de los  Contratos en el Portal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Inmediatamente después de suscritos por las partes. </w:t>
            </w:r>
          </w:p>
        </w:tc>
      </w:tr>
    </w:tbl>
    <w:p w:rsidR="0069084F" w:rsidRPr="0069084F" w:rsidRDefault="0069084F" w:rsidP="0069084F">
      <w:pPr>
        <w:spacing w:after="30"/>
        <w:ind w:left="-5"/>
      </w:pPr>
    </w:p>
    <w:p w:rsidR="00BC2EFB" w:rsidRDefault="00BC2EFB" w:rsidP="0069084F">
      <w:pPr>
        <w:spacing w:after="30"/>
        <w:ind w:left="-5"/>
      </w:pPr>
    </w:p>
    <w:p w:rsidR="0069084F" w:rsidRPr="0069084F" w:rsidRDefault="0069084F" w:rsidP="0069084F">
      <w:pPr>
        <w:spacing w:after="218" w:line="259" w:lineRule="auto"/>
        <w:ind w:left="-5"/>
        <w:jc w:val="left"/>
        <w:rPr>
          <w:b/>
          <w:sz w:val="24"/>
          <w:szCs w:val="24"/>
        </w:rPr>
      </w:pPr>
      <w:r w:rsidRPr="0069084F">
        <w:rPr>
          <w:b/>
          <w:sz w:val="24"/>
          <w:szCs w:val="24"/>
        </w:rPr>
        <w:t xml:space="preserve">Disponibilidad y Adquisición </w:t>
      </w:r>
    </w:p>
    <w:p w:rsidR="0069084F" w:rsidRPr="0069084F" w:rsidRDefault="0069084F" w:rsidP="0069084F">
      <w:pPr>
        <w:spacing w:after="218" w:line="259" w:lineRule="auto"/>
        <w:ind w:left="-5"/>
        <w:jc w:val="left"/>
        <w:rPr>
          <w:sz w:val="24"/>
          <w:szCs w:val="24"/>
        </w:rPr>
      </w:pPr>
      <w:r w:rsidRPr="0069084F">
        <w:rPr>
          <w:sz w:val="24"/>
          <w:szCs w:val="24"/>
        </w:rPr>
        <w:t xml:space="preserve">Las especificaciones técnicas estarán disponibles para los interesados en el vía el portal de la Dirección General de Compras y Contrataciones </w:t>
      </w:r>
      <w:hyperlink r:id="rId9" w:history="1">
        <w:r w:rsidR="00755046" w:rsidRPr="006B4D18">
          <w:rPr>
            <w:rStyle w:val="Hipervnculo"/>
            <w:sz w:val="24"/>
            <w:szCs w:val="24"/>
          </w:rPr>
          <w:t>www.comprasdominicanas.gob.do</w:t>
        </w:r>
      </w:hyperlink>
      <w:r w:rsidRPr="0069084F">
        <w:rPr>
          <w:sz w:val="24"/>
          <w:szCs w:val="24"/>
        </w:rPr>
        <w:t xml:space="preserve">, así como también en el del Ministerio de Educación,  </w:t>
      </w:r>
      <w:hyperlink r:id="rId10" w:history="1">
        <w:r w:rsidR="00755046" w:rsidRPr="006B4D18">
          <w:rPr>
            <w:rStyle w:val="Hipervnculo"/>
            <w:sz w:val="24"/>
            <w:szCs w:val="24"/>
          </w:rPr>
          <w:t>www.minerd.gob.do</w:t>
        </w:r>
      </w:hyperlink>
      <w:r w:rsidRPr="0069084F">
        <w:rPr>
          <w:sz w:val="24"/>
          <w:szCs w:val="24"/>
        </w:rPr>
        <w:t xml:space="preserve"> a partir de la fecha indicada en el cronograma. </w:t>
      </w:r>
    </w:p>
    <w:p w:rsidR="0069084F" w:rsidRPr="0069084F" w:rsidRDefault="0069084F" w:rsidP="0069084F">
      <w:pPr>
        <w:spacing w:after="218" w:line="259" w:lineRule="auto"/>
        <w:ind w:left="-5"/>
        <w:jc w:val="left"/>
        <w:rPr>
          <w:sz w:val="24"/>
          <w:szCs w:val="24"/>
        </w:rPr>
      </w:pPr>
      <w:r w:rsidRPr="0069084F">
        <w:rPr>
          <w:sz w:val="24"/>
          <w:szCs w:val="24"/>
        </w:rPr>
        <w:t xml:space="preserve">Conocimiento y Aceptación de los términos de Adquisición  </w:t>
      </w:r>
    </w:p>
    <w:p w:rsidR="0069084F" w:rsidRPr="0069084F" w:rsidRDefault="0069084F" w:rsidP="0069084F">
      <w:pPr>
        <w:spacing w:after="218" w:line="259" w:lineRule="auto"/>
        <w:ind w:left="-5"/>
        <w:rPr>
          <w:rFonts w:asciiTheme="minorHAnsi" w:eastAsia="Bookman Old Style" w:hAnsiTheme="minorHAnsi" w:cs="Bookman Old Style"/>
          <w:sz w:val="24"/>
        </w:rPr>
      </w:pPr>
      <w:r w:rsidRPr="0069084F">
        <w:rPr>
          <w:sz w:val="24"/>
          <w:szCs w:val="24"/>
        </w:rPr>
        <w:t>El solo hecho de un oferente/proponente participe en esta comparación de precios implica pleno conocimiento, aceptación y sometimiento por él, por sus miembros, ejecutivos,</w:t>
      </w:r>
      <w:r w:rsidRPr="0069084F">
        <w:rPr>
          <w:rFonts w:asciiTheme="minorHAnsi" w:eastAsia="Bookman Old Style" w:hAnsiTheme="minorHAnsi" w:cs="Bookman Old Style"/>
          <w:sz w:val="24"/>
          <w:szCs w:val="24"/>
        </w:rPr>
        <w:t xml:space="preserve"> representantes legales y agentes autorizados, a los procedimientos, condiciones</w:t>
      </w:r>
      <w:r w:rsidRPr="0069084F">
        <w:rPr>
          <w:rFonts w:asciiTheme="minorHAnsi" w:eastAsia="Bookman Old Style" w:hAnsiTheme="minorHAnsi" w:cs="Bookman Old Style"/>
          <w:sz w:val="24"/>
        </w:rPr>
        <w:t>, estipulaciones y normativas, sin excepción alguna, establecidos en las especificaciones técnicas, en la Ley No.340-06, SOBRE COMPRAS Y Contrataciones Públicas y su reglamento de aplicación, el decreto No.543-12 los cuales tienen carácter jurídicamente</w:t>
      </w:r>
      <w:r w:rsidRPr="0069084F">
        <w:rPr>
          <w:rFonts w:asciiTheme="minorHAnsi" w:eastAsia="Bookman Old Style" w:hAnsiTheme="minorHAnsi" w:cs="Bookman Old Style"/>
          <w:sz w:val="24"/>
        </w:rPr>
        <w:tab/>
        <w:t xml:space="preserve"> obligatorio y vinculante.</w:t>
      </w:r>
    </w:p>
    <w:p w:rsidR="00BC2EFB" w:rsidRDefault="00BC2EFB" w:rsidP="0069084F">
      <w:pPr>
        <w:spacing w:after="30"/>
        <w:ind w:left="-5"/>
      </w:pPr>
    </w:p>
    <w:p w:rsidR="0069084F" w:rsidRPr="0069084F" w:rsidRDefault="0069084F" w:rsidP="0069084F">
      <w:pPr>
        <w:spacing w:after="218" w:line="259" w:lineRule="auto"/>
        <w:ind w:left="-5"/>
        <w:jc w:val="left"/>
        <w:rPr>
          <w:rFonts w:asciiTheme="minorHAnsi" w:eastAsia="Bookman Old Style" w:hAnsiTheme="minorHAnsi" w:cs="Bookman Old Style"/>
          <w:b/>
          <w:sz w:val="24"/>
        </w:rPr>
      </w:pPr>
      <w:r w:rsidRPr="0069084F">
        <w:rPr>
          <w:rFonts w:asciiTheme="minorHAnsi" w:eastAsia="Bookman Old Style" w:hAnsiTheme="minorHAnsi" w:cs="Bookman Old Style"/>
          <w:b/>
          <w:sz w:val="24"/>
        </w:rPr>
        <w:t xml:space="preserve">ESPECIFICACIONES TECNICAS </w:t>
      </w:r>
    </w:p>
    <w:p w:rsidR="0069084F" w:rsidRPr="0069084F" w:rsidRDefault="0069084F" w:rsidP="0069084F">
      <w:pPr>
        <w:spacing w:after="218" w:line="259" w:lineRule="auto"/>
        <w:ind w:left="0" w:firstLine="0"/>
        <w:rPr>
          <w:rFonts w:asciiTheme="minorHAnsi" w:eastAsia="Bookman Old Style" w:hAnsiTheme="minorHAnsi" w:cs="Bookman Old Style"/>
          <w:sz w:val="24"/>
        </w:rPr>
      </w:pPr>
      <w:r w:rsidRPr="0069084F">
        <w:rPr>
          <w:rFonts w:asciiTheme="minorHAnsi" w:eastAsia="Bookman Old Style" w:hAnsiTheme="minorHAnsi" w:cs="Bookman Old Style"/>
          <w:sz w:val="24"/>
        </w:rPr>
        <w:t xml:space="preserve"> Los oferentes /proponentes deberán presentar sus ofertas basándose en las Especificaciones suministradas en los presentes términos de adquisición.</w:t>
      </w:r>
    </w:p>
    <w:p w:rsidR="0069084F" w:rsidRDefault="0069084F">
      <w:pPr>
        <w:spacing w:line="433" w:lineRule="auto"/>
        <w:ind w:left="-5"/>
      </w:pPr>
    </w:p>
    <w:tbl>
      <w:tblPr>
        <w:tblStyle w:val="Tablaconcuadrcula"/>
        <w:tblpPr w:leftFromText="141" w:rightFromText="141" w:vertAnchor="text" w:horzAnchor="margin" w:tblpY="52"/>
        <w:tblW w:w="9776" w:type="dxa"/>
        <w:tblLook w:val="04A0" w:firstRow="1" w:lastRow="0" w:firstColumn="1" w:lastColumn="0" w:noHBand="0" w:noVBand="1"/>
      </w:tblPr>
      <w:tblGrid>
        <w:gridCol w:w="845"/>
        <w:gridCol w:w="1257"/>
        <w:gridCol w:w="1579"/>
        <w:gridCol w:w="1559"/>
        <w:gridCol w:w="4536"/>
      </w:tblGrid>
      <w:tr w:rsidR="000F6B00" w:rsidTr="000F6B00">
        <w:tc>
          <w:tcPr>
            <w:tcW w:w="845" w:type="dxa"/>
          </w:tcPr>
          <w:p w:rsidR="00BC2EFB" w:rsidRPr="00BC2EFB" w:rsidRDefault="00BC2EFB" w:rsidP="00BC2EFB">
            <w:pPr>
              <w:spacing w:line="433" w:lineRule="auto"/>
              <w:ind w:left="0" w:firstLine="0"/>
              <w:rPr>
                <w:b/>
              </w:rPr>
            </w:pPr>
            <w:r>
              <w:rPr>
                <w:b/>
              </w:rPr>
              <w:t>Items</w:t>
            </w:r>
          </w:p>
        </w:tc>
        <w:tc>
          <w:tcPr>
            <w:tcW w:w="1257" w:type="dxa"/>
          </w:tcPr>
          <w:p w:rsidR="00BC2EFB" w:rsidRPr="00BC2EFB" w:rsidRDefault="00BC2EFB" w:rsidP="00BC2EFB">
            <w:pPr>
              <w:spacing w:line="433" w:lineRule="auto"/>
              <w:ind w:left="0" w:firstLine="0"/>
              <w:rPr>
                <w:b/>
              </w:rPr>
            </w:pPr>
            <w:r>
              <w:rPr>
                <w:b/>
              </w:rPr>
              <w:t xml:space="preserve">Cantidad </w:t>
            </w:r>
          </w:p>
        </w:tc>
        <w:tc>
          <w:tcPr>
            <w:tcW w:w="1579" w:type="dxa"/>
          </w:tcPr>
          <w:p w:rsidR="00BC2EFB" w:rsidRPr="00BC2EFB" w:rsidRDefault="00BC2EFB" w:rsidP="00BC2EFB">
            <w:pPr>
              <w:spacing w:line="433" w:lineRule="auto"/>
              <w:ind w:left="0" w:firstLine="0"/>
              <w:rPr>
                <w:b/>
              </w:rPr>
            </w:pPr>
            <w:r w:rsidRPr="00BC2EFB">
              <w:rPr>
                <w:b/>
              </w:rPr>
              <w:t xml:space="preserve">Descripción </w:t>
            </w:r>
          </w:p>
        </w:tc>
        <w:tc>
          <w:tcPr>
            <w:tcW w:w="1559" w:type="dxa"/>
          </w:tcPr>
          <w:p w:rsidR="00BC2EFB" w:rsidRPr="000F6B00" w:rsidRDefault="000F6B00" w:rsidP="000202B3">
            <w:pPr>
              <w:pStyle w:val="Sinespaciado"/>
              <w:rPr>
                <w:b/>
              </w:rPr>
            </w:pPr>
            <w:r w:rsidRPr="000F6B00">
              <w:rPr>
                <w:b/>
              </w:rPr>
              <w:t xml:space="preserve">Fecha </w:t>
            </w:r>
          </w:p>
        </w:tc>
        <w:tc>
          <w:tcPr>
            <w:tcW w:w="4536" w:type="dxa"/>
          </w:tcPr>
          <w:p w:rsidR="00BC2EFB" w:rsidRPr="000F6B00" w:rsidRDefault="00BC2EFB" w:rsidP="00BC2EFB">
            <w:pPr>
              <w:pStyle w:val="Sinespaciado"/>
              <w:rPr>
                <w:b/>
              </w:rPr>
            </w:pPr>
            <w:r w:rsidRPr="000F6B00">
              <w:rPr>
                <w:b/>
              </w:rPr>
              <w:t xml:space="preserve">Lugar de Entrega </w:t>
            </w:r>
          </w:p>
        </w:tc>
      </w:tr>
      <w:tr w:rsidR="000F6B00" w:rsidTr="000F6B00">
        <w:tc>
          <w:tcPr>
            <w:tcW w:w="845" w:type="dxa"/>
          </w:tcPr>
          <w:p w:rsidR="00BC2EFB" w:rsidRPr="00591DD1" w:rsidRDefault="00BC2EFB" w:rsidP="00BC2EFB">
            <w:pPr>
              <w:spacing w:line="433" w:lineRule="auto"/>
              <w:ind w:left="0" w:firstLine="0"/>
            </w:pPr>
            <w:r w:rsidRPr="00591DD1">
              <w:t>1</w:t>
            </w:r>
          </w:p>
        </w:tc>
        <w:tc>
          <w:tcPr>
            <w:tcW w:w="1257" w:type="dxa"/>
          </w:tcPr>
          <w:p w:rsidR="00BC2EFB" w:rsidRDefault="006B23DD" w:rsidP="00BC2EFB">
            <w:pPr>
              <w:spacing w:line="433" w:lineRule="auto"/>
              <w:ind w:left="0" w:firstLine="0"/>
            </w:pPr>
            <w:r>
              <w:t>53</w:t>
            </w:r>
          </w:p>
        </w:tc>
        <w:tc>
          <w:tcPr>
            <w:tcW w:w="1579" w:type="dxa"/>
          </w:tcPr>
          <w:p w:rsidR="00BC2EFB" w:rsidRDefault="000F6B00" w:rsidP="00BC2EFB">
            <w:pPr>
              <w:spacing w:line="433" w:lineRule="auto"/>
              <w:ind w:left="0" w:firstLine="0"/>
            </w:pPr>
            <w:r>
              <w:t xml:space="preserve">Desayuno </w:t>
            </w:r>
            <w:r w:rsidR="00600792">
              <w:t>por dias</w:t>
            </w:r>
          </w:p>
        </w:tc>
        <w:tc>
          <w:tcPr>
            <w:tcW w:w="1559" w:type="dxa"/>
          </w:tcPr>
          <w:p w:rsidR="00BC2EFB" w:rsidRPr="00591DD1" w:rsidRDefault="00600792" w:rsidP="00BC2EFB">
            <w:pPr>
              <w:spacing w:line="433" w:lineRule="auto"/>
              <w:ind w:left="0" w:firstLine="0"/>
              <w:rPr>
                <w:b/>
              </w:rPr>
            </w:pPr>
            <w:r>
              <w:rPr>
                <w:b/>
              </w:rPr>
              <w:t>Del 29 al 31 del 07.19</w:t>
            </w:r>
          </w:p>
        </w:tc>
        <w:tc>
          <w:tcPr>
            <w:tcW w:w="4536" w:type="dxa"/>
          </w:tcPr>
          <w:p w:rsidR="00BC2EFB" w:rsidRPr="00591DD1" w:rsidRDefault="00600792" w:rsidP="006B23DD">
            <w:pPr>
              <w:pStyle w:val="Sinespaciado"/>
              <w:rPr>
                <w:b/>
              </w:rPr>
            </w:pPr>
            <w:r>
              <w:rPr>
                <w:b/>
              </w:rPr>
              <w:t xml:space="preserve">Salón regional </w:t>
            </w:r>
            <w:r w:rsidR="006B23DD">
              <w:rPr>
                <w:b/>
              </w:rPr>
              <w:t xml:space="preserve">08 Santiago </w:t>
            </w:r>
          </w:p>
        </w:tc>
      </w:tr>
      <w:tr w:rsidR="000F6B00" w:rsidTr="000F6B00">
        <w:tc>
          <w:tcPr>
            <w:tcW w:w="845" w:type="dxa"/>
          </w:tcPr>
          <w:p w:rsidR="00BC2EFB" w:rsidRDefault="000F6B00" w:rsidP="000F6B00">
            <w:pPr>
              <w:pStyle w:val="Sinespaciado"/>
            </w:pPr>
            <w:r>
              <w:lastRenderedPageBreak/>
              <w:t>2</w:t>
            </w:r>
          </w:p>
        </w:tc>
        <w:tc>
          <w:tcPr>
            <w:tcW w:w="1257" w:type="dxa"/>
          </w:tcPr>
          <w:p w:rsidR="00BC2EFB" w:rsidRDefault="006B23DD" w:rsidP="000F6B00">
            <w:pPr>
              <w:pStyle w:val="Sinespaciado"/>
            </w:pPr>
            <w:r>
              <w:t>53</w:t>
            </w:r>
          </w:p>
        </w:tc>
        <w:tc>
          <w:tcPr>
            <w:tcW w:w="1579" w:type="dxa"/>
          </w:tcPr>
          <w:p w:rsidR="00BC2EFB" w:rsidRDefault="000F6B00" w:rsidP="000F6B00">
            <w:pPr>
              <w:pStyle w:val="Sinespaciado"/>
            </w:pPr>
            <w:r>
              <w:t xml:space="preserve">Almuerzo </w:t>
            </w:r>
            <w:r w:rsidR="00677538">
              <w:t>Tipo Buffet</w:t>
            </w:r>
            <w:r w:rsidR="00600792">
              <w:t xml:space="preserve"> por dias</w:t>
            </w:r>
          </w:p>
        </w:tc>
        <w:tc>
          <w:tcPr>
            <w:tcW w:w="1559" w:type="dxa"/>
          </w:tcPr>
          <w:p w:rsidR="00BC2EFB" w:rsidRPr="00600792" w:rsidRDefault="00600792" w:rsidP="00600792">
            <w:pPr>
              <w:pStyle w:val="Sinespaciado"/>
              <w:rPr>
                <w:b/>
              </w:rPr>
            </w:pPr>
            <w:r>
              <w:rPr>
                <w:b/>
              </w:rPr>
              <w:t xml:space="preserve">Del 29 </w:t>
            </w:r>
            <w:r>
              <w:rPr>
                <w:b/>
              </w:rPr>
              <w:t>al 31</w:t>
            </w:r>
            <w:r>
              <w:rPr>
                <w:b/>
              </w:rPr>
              <w:t xml:space="preserve"> del 07 </w:t>
            </w:r>
          </w:p>
        </w:tc>
        <w:tc>
          <w:tcPr>
            <w:tcW w:w="4536" w:type="dxa"/>
          </w:tcPr>
          <w:p w:rsidR="00BC2EFB" w:rsidRPr="00600792" w:rsidRDefault="00600792" w:rsidP="00BE28A9">
            <w:pPr>
              <w:pStyle w:val="Sinespaciado"/>
              <w:rPr>
                <w:b/>
              </w:rPr>
            </w:pPr>
            <w:r w:rsidRPr="00600792">
              <w:rPr>
                <w:b/>
              </w:rPr>
              <w:t>Salón regional</w:t>
            </w:r>
            <w:r w:rsidR="006B23DD">
              <w:rPr>
                <w:b/>
              </w:rPr>
              <w:t xml:space="preserve"> </w:t>
            </w:r>
            <w:r w:rsidRPr="00600792">
              <w:rPr>
                <w:b/>
              </w:rPr>
              <w:t xml:space="preserve"> </w:t>
            </w:r>
            <w:r w:rsidR="00BE28A9">
              <w:rPr>
                <w:b/>
              </w:rPr>
              <w:t xml:space="preserve">08 Santiago </w:t>
            </w:r>
          </w:p>
        </w:tc>
      </w:tr>
      <w:tr w:rsidR="000F6B00" w:rsidTr="000F6B00">
        <w:tc>
          <w:tcPr>
            <w:tcW w:w="845" w:type="dxa"/>
          </w:tcPr>
          <w:p w:rsidR="00BC2EFB" w:rsidRDefault="000F6B00" w:rsidP="000F6B00">
            <w:pPr>
              <w:pStyle w:val="Sinespaciado"/>
            </w:pPr>
            <w:r>
              <w:t>3</w:t>
            </w:r>
          </w:p>
        </w:tc>
        <w:tc>
          <w:tcPr>
            <w:tcW w:w="1257" w:type="dxa"/>
          </w:tcPr>
          <w:p w:rsidR="00BC2EFB" w:rsidRDefault="006B23DD" w:rsidP="000F6B00">
            <w:pPr>
              <w:pStyle w:val="Sinespaciado"/>
            </w:pPr>
            <w:r>
              <w:t>53</w:t>
            </w:r>
          </w:p>
        </w:tc>
        <w:tc>
          <w:tcPr>
            <w:tcW w:w="1579" w:type="dxa"/>
          </w:tcPr>
          <w:p w:rsidR="00BC2EFB" w:rsidRDefault="000F6B00" w:rsidP="000F6B00">
            <w:pPr>
              <w:pStyle w:val="Sinespaciado"/>
            </w:pPr>
            <w:r>
              <w:t xml:space="preserve">Estación Permanente , café y agua </w:t>
            </w:r>
            <w:r w:rsidR="00600792">
              <w:t xml:space="preserve"> por días </w:t>
            </w:r>
          </w:p>
        </w:tc>
        <w:tc>
          <w:tcPr>
            <w:tcW w:w="1559" w:type="dxa"/>
          </w:tcPr>
          <w:p w:rsidR="00BC2EFB" w:rsidRPr="00600792" w:rsidRDefault="00600792" w:rsidP="000F6B00">
            <w:pPr>
              <w:pStyle w:val="Sinespaciado"/>
              <w:rPr>
                <w:b/>
              </w:rPr>
            </w:pPr>
            <w:r w:rsidRPr="00600792">
              <w:rPr>
                <w:b/>
              </w:rPr>
              <w:t>Del 29 al 31 del 07.19</w:t>
            </w:r>
          </w:p>
        </w:tc>
        <w:tc>
          <w:tcPr>
            <w:tcW w:w="4536" w:type="dxa"/>
          </w:tcPr>
          <w:p w:rsidR="00BC2EFB" w:rsidRDefault="00600792" w:rsidP="000F6B00">
            <w:pPr>
              <w:pStyle w:val="Sinespaciado"/>
            </w:pPr>
            <w:r w:rsidRPr="00600792">
              <w:rPr>
                <w:b/>
              </w:rPr>
              <w:t xml:space="preserve">Salón </w:t>
            </w:r>
            <w:r w:rsidR="00BE28A9">
              <w:rPr>
                <w:b/>
              </w:rPr>
              <w:t>regional</w:t>
            </w:r>
            <w:r w:rsidR="006B23DD">
              <w:rPr>
                <w:b/>
              </w:rPr>
              <w:t xml:space="preserve"> 08</w:t>
            </w:r>
            <w:r w:rsidR="00BE28A9">
              <w:rPr>
                <w:b/>
              </w:rPr>
              <w:t xml:space="preserve">  </w:t>
            </w:r>
            <w:r w:rsidR="00BE28A9">
              <w:rPr>
                <w:b/>
              </w:rPr>
              <w:t>Santiago</w:t>
            </w:r>
          </w:p>
        </w:tc>
      </w:tr>
      <w:tr w:rsidR="000F6B00" w:rsidTr="000F6B00">
        <w:tc>
          <w:tcPr>
            <w:tcW w:w="845" w:type="dxa"/>
          </w:tcPr>
          <w:p w:rsidR="00BC2EFB" w:rsidRDefault="000F6B00" w:rsidP="000F6B00">
            <w:pPr>
              <w:pStyle w:val="Sinespaciado"/>
            </w:pPr>
            <w:r>
              <w:t>4</w:t>
            </w:r>
          </w:p>
        </w:tc>
        <w:tc>
          <w:tcPr>
            <w:tcW w:w="1257" w:type="dxa"/>
          </w:tcPr>
          <w:p w:rsidR="00BC2EFB" w:rsidRDefault="000F6B00" w:rsidP="000F6B00">
            <w:pPr>
              <w:pStyle w:val="Sinespaciado"/>
            </w:pPr>
            <w:r>
              <w:t>1</w:t>
            </w:r>
          </w:p>
        </w:tc>
        <w:tc>
          <w:tcPr>
            <w:tcW w:w="1579" w:type="dxa"/>
          </w:tcPr>
          <w:p w:rsidR="00BC2EFB" w:rsidRDefault="000F6B00" w:rsidP="000F6B00">
            <w:pPr>
              <w:pStyle w:val="Sinespaciado"/>
            </w:pPr>
            <w:r>
              <w:t xml:space="preserve">Servicios de </w:t>
            </w:r>
            <w:r w:rsidR="00600792">
              <w:t>catering  ´por días</w:t>
            </w:r>
          </w:p>
        </w:tc>
        <w:tc>
          <w:tcPr>
            <w:tcW w:w="1559" w:type="dxa"/>
          </w:tcPr>
          <w:p w:rsidR="00BC2EFB" w:rsidRDefault="00600792" w:rsidP="000F6B00">
            <w:pPr>
              <w:pStyle w:val="Sinespaciado"/>
            </w:pPr>
            <w:r w:rsidRPr="00600792">
              <w:rPr>
                <w:b/>
              </w:rPr>
              <w:t>Del 29 al 31 del 07.19</w:t>
            </w:r>
          </w:p>
        </w:tc>
        <w:tc>
          <w:tcPr>
            <w:tcW w:w="4536" w:type="dxa"/>
          </w:tcPr>
          <w:p w:rsidR="00BC2EFB" w:rsidRDefault="00600792" w:rsidP="000F6B00">
            <w:pPr>
              <w:pStyle w:val="Sinespaciado"/>
            </w:pPr>
            <w:r w:rsidRPr="00600792">
              <w:rPr>
                <w:b/>
              </w:rPr>
              <w:t xml:space="preserve">Salón regional </w:t>
            </w:r>
            <w:r w:rsidR="00BE28A9">
              <w:rPr>
                <w:b/>
              </w:rPr>
              <w:t xml:space="preserve"> </w:t>
            </w:r>
            <w:r w:rsidR="006B23DD">
              <w:rPr>
                <w:b/>
              </w:rPr>
              <w:t xml:space="preserve"> 08 </w:t>
            </w:r>
            <w:r w:rsidR="00BE28A9">
              <w:rPr>
                <w:b/>
              </w:rPr>
              <w:t>Santiago</w:t>
            </w:r>
          </w:p>
        </w:tc>
      </w:tr>
      <w:tr w:rsidR="000F6B00" w:rsidTr="000F6B00">
        <w:tc>
          <w:tcPr>
            <w:tcW w:w="845" w:type="dxa"/>
          </w:tcPr>
          <w:p w:rsidR="00BC2EFB" w:rsidRPr="00591DD1" w:rsidRDefault="000F6B00" w:rsidP="000F6B00">
            <w:pPr>
              <w:pStyle w:val="Sinespaciado"/>
            </w:pPr>
            <w:r w:rsidRPr="00591DD1">
              <w:t>5</w:t>
            </w:r>
          </w:p>
        </w:tc>
        <w:tc>
          <w:tcPr>
            <w:tcW w:w="1257" w:type="dxa"/>
          </w:tcPr>
          <w:p w:rsidR="00BC2EFB" w:rsidRDefault="006B23DD" w:rsidP="000F6B00">
            <w:pPr>
              <w:pStyle w:val="Sinespaciado"/>
            </w:pPr>
            <w:r>
              <w:t>53</w:t>
            </w:r>
          </w:p>
        </w:tc>
        <w:tc>
          <w:tcPr>
            <w:tcW w:w="1579" w:type="dxa"/>
          </w:tcPr>
          <w:p w:rsidR="00BC2EFB" w:rsidRDefault="00600792" w:rsidP="000F6B00">
            <w:pPr>
              <w:pStyle w:val="Sinespaciado"/>
            </w:pPr>
            <w:r>
              <w:t>Refrigerio por dias</w:t>
            </w:r>
          </w:p>
        </w:tc>
        <w:tc>
          <w:tcPr>
            <w:tcW w:w="1559" w:type="dxa"/>
          </w:tcPr>
          <w:p w:rsidR="00BC2EFB" w:rsidRPr="00591DD1" w:rsidRDefault="00600792" w:rsidP="000F6B00">
            <w:pPr>
              <w:pStyle w:val="Sinespaciado"/>
              <w:rPr>
                <w:b/>
              </w:rPr>
            </w:pPr>
            <w:r w:rsidRPr="00600792">
              <w:rPr>
                <w:b/>
              </w:rPr>
              <w:t>Del 29 al 31 del 07.19</w:t>
            </w:r>
          </w:p>
        </w:tc>
        <w:tc>
          <w:tcPr>
            <w:tcW w:w="4536" w:type="dxa"/>
          </w:tcPr>
          <w:p w:rsidR="00BC2EFB" w:rsidRDefault="00600792" w:rsidP="006B23DD">
            <w:pPr>
              <w:pStyle w:val="Sinespaciado"/>
            </w:pPr>
            <w:r w:rsidRPr="00600792">
              <w:rPr>
                <w:b/>
              </w:rPr>
              <w:t xml:space="preserve">Salón regional </w:t>
            </w:r>
            <w:r w:rsidR="006B23DD">
              <w:rPr>
                <w:b/>
              </w:rPr>
              <w:t>08 Santiago</w:t>
            </w:r>
          </w:p>
        </w:tc>
      </w:tr>
    </w:tbl>
    <w:p w:rsidR="00342665" w:rsidRDefault="00342665">
      <w:pPr>
        <w:spacing w:after="12" w:line="259" w:lineRule="auto"/>
        <w:ind w:left="0" w:firstLine="0"/>
        <w:jc w:val="left"/>
      </w:pPr>
    </w:p>
    <w:p w:rsidR="0069084F" w:rsidRDefault="0069084F" w:rsidP="0069084F">
      <w:pPr>
        <w:spacing w:line="259" w:lineRule="auto"/>
        <w:ind w:left="52" w:firstLine="0"/>
        <w:rPr>
          <w:sz w:val="24"/>
          <w:szCs w:val="24"/>
        </w:rPr>
      </w:pPr>
      <w:r w:rsidRPr="0069084F">
        <w:rPr>
          <w:sz w:val="24"/>
          <w:szCs w:val="24"/>
        </w:rPr>
        <w:t>Las propuestas serán recibidas en sobre A y sobre B cerrado debidamente identificado Se abrirán ante el Comité de compras y Contrataciones y</w:t>
      </w:r>
      <w:r>
        <w:rPr>
          <w:sz w:val="24"/>
          <w:szCs w:val="24"/>
        </w:rPr>
        <w:t xml:space="preserve"> el notario público actuante en</w:t>
      </w:r>
      <w:r w:rsidRPr="0069084F">
        <w:rPr>
          <w:sz w:val="24"/>
          <w:szCs w:val="24"/>
        </w:rPr>
        <w:t xml:space="preserve"> la Oficina de Cooperación Internacional ubicada en la Avenida Máximo Gomez No.19, esquina Simon Bolivar, Gascue D.N. las ofertas se recibirán desde el </w:t>
      </w:r>
      <w:r w:rsidR="00600792">
        <w:rPr>
          <w:sz w:val="24"/>
          <w:szCs w:val="24"/>
        </w:rPr>
        <w:t>22 de julio</w:t>
      </w:r>
      <w:r>
        <w:rPr>
          <w:sz w:val="24"/>
          <w:szCs w:val="24"/>
        </w:rPr>
        <w:t xml:space="preserve"> </w:t>
      </w:r>
      <w:r w:rsidRPr="0069084F">
        <w:rPr>
          <w:sz w:val="24"/>
          <w:szCs w:val="24"/>
        </w:rPr>
        <w:t xml:space="preserve">en horario de 9:00 a.m. a 4:00 p.m., hasta el </w:t>
      </w:r>
      <w:r w:rsidR="00600792">
        <w:rPr>
          <w:sz w:val="24"/>
          <w:szCs w:val="24"/>
        </w:rPr>
        <w:t>24</w:t>
      </w:r>
      <w:r>
        <w:rPr>
          <w:sz w:val="24"/>
          <w:szCs w:val="24"/>
        </w:rPr>
        <w:t xml:space="preserve"> </w:t>
      </w:r>
      <w:r w:rsidRPr="0069084F">
        <w:rPr>
          <w:sz w:val="24"/>
          <w:szCs w:val="24"/>
        </w:rPr>
        <w:t xml:space="preserve">del 2019 a las 10:00 A.M. Solo podrá postergarse por causas de fuerza mayor o caso </w:t>
      </w:r>
      <w:r w:rsidR="00755046" w:rsidRPr="0069084F">
        <w:rPr>
          <w:sz w:val="24"/>
          <w:szCs w:val="24"/>
        </w:rPr>
        <w:t>fortuito.</w:t>
      </w:r>
    </w:p>
    <w:p w:rsidR="0069084F" w:rsidRDefault="0069084F" w:rsidP="0069084F">
      <w:pPr>
        <w:spacing w:line="259" w:lineRule="auto"/>
        <w:ind w:left="52" w:firstLine="0"/>
        <w:rPr>
          <w:sz w:val="24"/>
          <w:szCs w:val="24"/>
        </w:rPr>
      </w:pPr>
    </w:p>
    <w:p w:rsidR="0069084F" w:rsidRPr="0069084F" w:rsidRDefault="0069084F" w:rsidP="0069084F">
      <w:pPr>
        <w:spacing w:line="259" w:lineRule="auto"/>
        <w:ind w:left="52" w:firstLine="0"/>
        <w:jc w:val="left"/>
        <w:rPr>
          <w:rFonts w:asciiTheme="minorHAnsi" w:eastAsia="Bookman Old Style" w:hAnsiTheme="minorHAnsi" w:cs="Bookman Old Style"/>
          <w:b/>
          <w:sz w:val="24"/>
        </w:rPr>
      </w:pPr>
      <w:r w:rsidRPr="0069084F">
        <w:rPr>
          <w:rFonts w:asciiTheme="minorHAnsi" w:eastAsia="Bookman Old Style" w:hAnsiTheme="minorHAnsi" w:cs="Bookman Old Style"/>
          <w:b/>
          <w:sz w:val="24"/>
        </w:rPr>
        <w:t>Sobre A</w:t>
      </w:r>
    </w:p>
    <w:p w:rsidR="0069084F" w:rsidRPr="0069084F" w:rsidRDefault="0069084F" w:rsidP="0069084F">
      <w:pPr>
        <w:spacing w:line="259" w:lineRule="auto"/>
        <w:ind w:left="52" w:firstLine="0"/>
        <w:jc w:val="left"/>
        <w:rPr>
          <w:rFonts w:asciiTheme="minorHAnsi" w:eastAsia="Bookman Old Style" w:hAnsiTheme="minorHAnsi" w:cs="Bookman Old Style"/>
          <w:sz w:val="24"/>
        </w:rPr>
      </w:pP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Nombre del Oferente, Sello social y firma del representante legal.</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Dirigido: Comité de Compras y Contrataciones, Oficina de Cooperación Internacional</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Referencia: Comparación de Precios No.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Dirección: Avenida Máximo Gomez No.19, esquina Simon Bolivar, Gascue D.N.</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Correos Electrónicos: </w:t>
      </w:r>
      <w:hyperlink r:id="rId11" w:history="1">
        <w:r w:rsidRPr="00755046">
          <w:rPr>
            <w:rFonts w:eastAsia="Bookman Old Style"/>
            <w:color w:val="0563C1" w:themeColor="hyperlink"/>
            <w:sz w:val="24"/>
            <w:u w:val="single"/>
          </w:rPr>
          <w:t>monika.perez@minerd.gob.do</w:t>
        </w:r>
      </w:hyperlink>
      <w:r w:rsidRPr="00755046">
        <w:rPr>
          <w:rFonts w:eastAsia="Bookman Old Style"/>
          <w:sz w:val="24"/>
        </w:rPr>
        <w:t xml:space="preserve"> y </w:t>
      </w:r>
      <w:hyperlink r:id="rId12" w:history="1">
        <w:r w:rsidRPr="00755046">
          <w:rPr>
            <w:rFonts w:eastAsia="Bookman Old Style"/>
            <w:color w:val="0563C1" w:themeColor="hyperlink"/>
            <w:sz w:val="24"/>
            <w:u w:val="single"/>
          </w:rPr>
          <w:t>comprasoci@minerd.gob.do</w:t>
        </w:r>
      </w:hyperlink>
      <w:r w:rsidRPr="00755046">
        <w:rPr>
          <w:rFonts w:eastAsia="Bookman Old Style"/>
          <w:sz w:val="24"/>
        </w:rPr>
        <w:t>.</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Presentación de la oferta SNCC.F0334.</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Registro actualizado de Proveedores del Estado (RPE), emitido por la Dirección General de Contrataciones Públicas.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Certificación emitida por el Ministerio de Industria y Comercio que lo avale como MIPYME, (si aplica).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Certificación emitida por la Tesorería de la Seguridad Social, donde se manifieste que el Oferente se encuentra al día en el pago de sus obligaciones de la Seguridad Social.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Certificación emitida por la Dirección General de Impuestos Internos (DGII), donde se manifieste que el Oferente se encuentra al día en el pago de sus obligaciones fiscales.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Carta firmada y sellada por el representante de legal en la cual la compañía indique si se encuentra en la disponibilidad de hacer entrega de los bienes en la fecha indicada en estos términos de adquisición.</w:t>
      </w:r>
    </w:p>
    <w:p w:rsidR="0069084F"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Validez de la oferta 30 días a partir de la fecha de la apertura.</w:t>
      </w:r>
    </w:p>
    <w:p w:rsidR="00755046" w:rsidRDefault="00755046" w:rsidP="00755046">
      <w:pPr>
        <w:spacing w:after="3" w:line="259" w:lineRule="auto"/>
        <w:ind w:left="720" w:right="72" w:firstLine="0"/>
        <w:contextualSpacing/>
        <w:jc w:val="left"/>
        <w:rPr>
          <w:rFonts w:eastAsia="Bookman Old Style"/>
          <w:sz w:val="24"/>
        </w:rPr>
      </w:pPr>
    </w:p>
    <w:p w:rsidR="00755046" w:rsidRDefault="00755046" w:rsidP="00755046">
      <w:pPr>
        <w:pStyle w:val="Prrafodelista"/>
        <w:spacing w:line="259" w:lineRule="auto"/>
        <w:ind w:firstLine="0"/>
        <w:jc w:val="left"/>
        <w:rPr>
          <w:b/>
          <w:sz w:val="24"/>
          <w:szCs w:val="24"/>
        </w:rPr>
      </w:pPr>
      <w:r w:rsidRPr="00755046">
        <w:rPr>
          <w:b/>
          <w:sz w:val="24"/>
          <w:szCs w:val="24"/>
        </w:rPr>
        <w:t>CRITERIOS DE EVALUACIÓN DE LAS CREDENCIALES SOBRE A</w:t>
      </w:r>
    </w:p>
    <w:p w:rsidR="00755046" w:rsidRPr="00755046" w:rsidRDefault="00755046" w:rsidP="00755046">
      <w:pPr>
        <w:pStyle w:val="Prrafodelista"/>
        <w:spacing w:line="259" w:lineRule="auto"/>
        <w:ind w:firstLine="0"/>
        <w:jc w:val="left"/>
        <w:rPr>
          <w:b/>
          <w:i/>
          <w:sz w:val="24"/>
          <w:szCs w:val="24"/>
        </w:rPr>
      </w:pPr>
    </w:p>
    <w:p w:rsidR="00755046" w:rsidRPr="00755046" w:rsidRDefault="00755046" w:rsidP="00755046">
      <w:pPr>
        <w:pStyle w:val="Prrafodelista"/>
        <w:spacing w:line="259" w:lineRule="auto"/>
        <w:ind w:firstLine="0"/>
        <w:rPr>
          <w:i/>
          <w:sz w:val="24"/>
          <w:szCs w:val="24"/>
        </w:rPr>
      </w:pPr>
      <w:r w:rsidRPr="00755046">
        <w:rPr>
          <w:sz w:val="24"/>
          <w:szCs w:val="24"/>
        </w:rPr>
        <w:lastRenderedPageBreak/>
        <w:t xml:space="preserve"> Las Propuestas deberán contener la documentación necesaria, suficiente y fehaciente para demostrar el cumplimiento de las Especificaciones Técnicas y serán verificadas bajo la modalidad “CUMPLE/NO CUMPLE”, quedando descalificadas todas las compañías que no presente las documentaciones exigidas en las documentaciones para el </w:t>
      </w:r>
      <w:r w:rsidRPr="00755046">
        <w:rPr>
          <w:b/>
          <w:sz w:val="24"/>
          <w:szCs w:val="24"/>
          <w:u w:val="single"/>
        </w:rPr>
        <w:t>sobre A</w:t>
      </w:r>
      <w:r w:rsidRPr="00755046">
        <w:rPr>
          <w:sz w:val="24"/>
          <w:szCs w:val="24"/>
        </w:rPr>
        <w:t>, las cuales no serán tomadas en cuenta para la evaluación de la oferta económica.</w:t>
      </w:r>
    </w:p>
    <w:p w:rsidR="00755046" w:rsidRPr="00755046" w:rsidRDefault="00755046" w:rsidP="00755046">
      <w:pPr>
        <w:pStyle w:val="Prrafodelista"/>
        <w:spacing w:line="259" w:lineRule="auto"/>
        <w:ind w:firstLine="0"/>
        <w:rPr>
          <w:i/>
          <w:sz w:val="24"/>
          <w:szCs w:val="24"/>
        </w:rPr>
      </w:pPr>
    </w:p>
    <w:p w:rsidR="00755046" w:rsidRPr="00755046" w:rsidRDefault="00755046" w:rsidP="00755046">
      <w:pPr>
        <w:spacing w:line="259" w:lineRule="auto"/>
        <w:ind w:left="7" w:firstLine="0"/>
        <w:jc w:val="left"/>
        <w:rPr>
          <w:rFonts w:eastAsia="Bookman Old Style"/>
          <w:sz w:val="24"/>
        </w:rPr>
      </w:pPr>
      <w:r w:rsidRPr="00755046">
        <w:rPr>
          <w:rFonts w:eastAsia="Bookman Old Style"/>
          <w:sz w:val="24"/>
        </w:rPr>
        <w:t xml:space="preserve">Solo pasaran a la evaluación del </w:t>
      </w:r>
      <w:r w:rsidRPr="00755046">
        <w:rPr>
          <w:rFonts w:eastAsia="Bookman Old Style"/>
          <w:b/>
          <w:sz w:val="24"/>
          <w:u w:val="single"/>
        </w:rPr>
        <w:t>sobre B</w:t>
      </w:r>
      <w:r w:rsidRPr="00755046">
        <w:rPr>
          <w:rFonts w:eastAsia="Bookman Old Style"/>
          <w:sz w:val="24"/>
        </w:rPr>
        <w:t xml:space="preserve"> y una posterior adjudicación, las compañías que presenten todos los documentos exigidos en esta convocatoria.</w:t>
      </w:r>
    </w:p>
    <w:p w:rsidR="00755046" w:rsidRPr="00755046" w:rsidRDefault="00755046" w:rsidP="00755046">
      <w:pPr>
        <w:spacing w:line="259" w:lineRule="auto"/>
        <w:ind w:left="7" w:firstLine="0"/>
        <w:jc w:val="left"/>
        <w:rPr>
          <w:rFonts w:eastAsia="Bookman Old Style"/>
          <w:sz w:val="24"/>
        </w:rPr>
      </w:pPr>
      <w:r w:rsidRPr="00755046">
        <w:rPr>
          <w:rFonts w:eastAsia="Bookman Old Style"/>
          <w:sz w:val="24"/>
        </w:rPr>
        <w:t xml:space="preserve">Las compañías, oferentes, proponentes, empresas que no califiquen se les notificara para que pasen a retirar sus </w:t>
      </w:r>
      <w:r w:rsidRPr="00755046">
        <w:rPr>
          <w:rFonts w:eastAsia="Bookman Old Style"/>
          <w:b/>
          <w:sz w:val="24"/>
          <w:u w:val="single"/>
        </w:rPr>
        <w:t>sobre B</w:t>
      </w:r>
      <w:r w:rsidRPr="00755046">
        <w:rPr>
          <w:rFonts w:eastAsia="Bookman Old Style"/>
          <w:sz w:val="24"/>
        </w:rPr>
        <w:t xml:space="preserve"> intactos.</w:t>
      </w:r>
    </w:p>
    <w:p w:rsidR="00755046" w:rsidRPr="00755046" w:rsidRDefault="00755046" w:rsidP="00755046">
      <w:pPr>
        <w:spacing w:line="259" w:lineRule="auto"/>
        <w:ind w:left="7" w:firstLine="0"/>
        <w:jc w:val="left"/>
        <w:rPr>
          <w:rFonts w:asciiTheme="minorHAnsi" w:eastAsia="Bookman Old Style" w:hAnsiTheme="minorHAnsi" w:cs="Bookman Old Style"/>
          <w:sz w:val="24"/>
        </w:rPr>
      </w:pPr>
    </w:p>
    <w:p w:rsidR="00755046" w:rsidRPr="00755046" w:rsidRDefault="00755046" w:rsidP="00755046">
      <w:pPr>
        <w:spacing w:line="259" w:lineRule="auto"/>
        <w:ind w:left="7" w:firstLine="0"/>
        <w:jc w:val="left"/>
        <w:rPr>
          <w:rFonts w:asciiTheme="minorHAnsi" w:eastAsia="Bookman Old Style" w:hAnsiTheme="minorHAnsi" w:cs="Bookman Old Style"/>
          <w:sz w:val="24"/>
        </w:rPr>
      </w:pPr>
    </w:p>
    <w:p w:rsidR="00755046" w:rsidRPr="00755046" w:rsidRDefault="00755046" w:rsidP="00755046">
      <w:pPr>
        <w:spacing w:line="259" w:lineRule="auto"/>
        <w:ind w:left="7" w:firstLine="0"/>
        <w:jc w:val="left"/>
        <w:rPr>
          <w:rFonts w:eastAsia="Bookman Old Style"/>
          <w:sz w:val="24"/>
        </w:rPr>
      </w:pPr>
      <w:r w:rsidRPr="00755046">
        <w:rPr>
          <w:rFonts w:asciiTheme="minorHAnsi" w:eastAsia="Bookman Old Style" w:hAnsiTheme="minorHAnsi" w:cs="Bookman Old Style"/>
          <w:b/>
          <w:sz w:val="24"/>
        </w:rPr>
        <w:t xml:space="preserve"> </w:t>
      </w:r>
      <w:r w:rsidRPr="00755046">
        <w:rPr>
          <w:rFonts w:eastAsia="Bookman Old Style"/>
          <w:b/>
          <w:sz w:val="24"/>
        </w:rPr>
        <w:t>Presentación de la documentación contenida en el sobre B</w:t>
      </w:r>
      <w:r w:rsidRPr="00755046">
        <w:rPr>
          <w:rFonts w:eastAsia="Bookman Old Style"/>
          <w:sz w:val="24"/>
        </w:rPr>
        <w:t xml:space="preserve">: presentado en un original debidamente marcado como original en la primera página de la oferta junto con fotocopia simple de la misma </w:t>
      </w:r>
    </w:p>
    <w:p w:rsidR="00755046" w:rsidRPr="00755046" w:rsidRDefault="00755046" w:rsidP="00755046">
      <w:pPr>
        <w:spacing w:line="259" w:lineRule="auto"/>
        <w:ind w:left="7" w:firstLine="0"/>
        <w:jc w:val="left"/>
        <w:rPr>
          <w:rFonts w:eastAsia="Bookman Old Style"/>
          <w:sz w:val="24"/>
        </w:rPr>
      </w:pP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Nombre del Oferente, Sello social y firma del representante legal.</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Dirigido: Comité de Compras y Contrataciones, Oficina de Cooperación Internacional</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 xml:space="preserve">Referencia: Comparación de Precios No. </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Dirección: Avenida Máximo Gomez No.19, esquina Simon Bolivar, Gascue D.N.</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 xml:space="preserve">Correos Electrónicos: </w:t>
      </w:r>
      <w:hyperlink r:id="rId13" w:history="1">
        <w:r w:rsidRPr="00755046">
          <w:rPr>
            <w:rFonts w:eastAsia="Bookman Old Style"/>
            <w:color w:val="0563C1" w:themeColor="hyperlink"/>
            <w:sz w:val="24"/>
            <w:u w:val="single"/>
          </w:rPr>
          <w:t>monika.perez@minerd.gob.do</w:t>
        </w:r>
      </w:hyperlink>
      <w:r w:rsidRPr="00755046">
        <w:rPr>
          <w:rFonts w:eastAsia="Bookman Old Style"/>
          <w:sz w:val="24"/>
        </w:rPr>
        <w:t xml:space="preserve"> y comprasoci@minerd.gob.do.</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 xml:space="preserve">Presentación de la oferta SNCC.F033.  La oferta deberá ser presentadas única y exclusivamente en el formulario designado al efecto, el cual estará debidamente sellado por el oferente y esta Oficina de Cooperación Internacional, siendo invalida toda oferta bajo otra presentación. </w:t>
      </w:r>
    </w:p>
    <w:p w:rsidR="000202B3" w:rsidRPr="00755046" w:rsidRDefault="0069084F" w:rsidP="00755046">
      <w:pPr>
        <w:numPr>
          <w:ilvl w:val="0"/>
          <w:numId w:val="4"/>
        </w:numPr>
        <w:spacing w:after="3" w:line="259" w:lineRule="auto"/>
        <w:ind w:right="72"/>
        <w:contextualSpacing/>
        <w:jc w:val="left"/>
        <w:rPr>
          <w:rFonts w:asciiTheme="minorHAnsi" w:eastAsia="Bookman Old Style" w:hAnsiTheme="minorHAnsi" w:cs="Bookman Old Style"/>
          <w:sz w:val="24"/>
        </w:rPr>
      </w:pPr>
      <w:r w:rsidRPr="00755046">
        <w:rPr>
          <w:sz w:val="24"/>
          <w:szCs w:val="24"/>
        </w:rPr>
        <w:t>Garantía de seriedad de la oferta, correspondiente al uno por ciento 1% del monto total de la oferta. esta deberá consistir en una garantía bancaria o póliza de seguro, con las condiciones de ser incondicional, irrevocable y renovable, debiendo entregarse en la misma moneda de la oferta.</w:t>
      </w:r>
      <w:r w:rsidR="00755046">
        <w:rPr>
          <w:rFonts w:asciiTheme="minorHAnsi" w:eastAsia="Bookman Old Style" w:hAnsiTheme="minorHAnsi" w:cs="Bookman Old Style"/>
          <w:sz w:val="24"/>
        </w:rPr>
        <w:t xml:space="preserve"> </w:t>
      </w:r>
      <w:r w:rsidR="000202B3" w:rsidRPr="00755046">
        <w:rPr>
          <w:sz w:val="24"/>
          <w:szCs w:val="24"/>
        </w:rPr>
        <w:t xml:space="preserve">La garantía de seriedad de la oferta será de cumplimiento obligatorio y vendrá incluida dentro del sobre la presentación de la oferta, la omisión o insuficiencia de la misma es motivo de descalificación </w:t>
      </w:r>
    </w:p>
    <w:p w:rsidR="00342665" w:rsidRDefault="004A772A">
      <w:pPr>
        <w:spacing w:after="19" w:line="259" w:lineRule="auto"/>
        <w:ind w:left="1190" w:firstLine="0"/>
        <w:jc w:val="left"/>
      </w:pPr>
      <w:r>
        <w:t xml:space="preserve"> </w:t>
      </w:r>
    </w:p>
    <w:p w:rsidR="00342665" w:rsidRPr="00755046" w:rsidRDefault="004A772A">
      <w:pPr>
        <w:ind w:left="-5"/>
        <w:rPr>
          <w:sz w:val="24"/>
          <w:szCs w:val="24"/>
        </w:rPr>
      </w:pPr>
      <w:r w:rsidRPr="00755046">
        <w:rPr>
          <w:sz w:val="24"/>
          <w:szCs w:val="24"/>
        </w:rPr>
        <w:t xml:space="preserve">El Oferente/Proponente que cotice en cualquier moneda distinta al Peso Oro Dominicano (RD$), </w:t>
      </w:r>
      <w:r w:rsidRPr="00755046">
        <w:rPr>
          <w:b/>
          <w:sz w:val="24"/>
          <w:szCs w:val="24"/>
          <w:u w:val="single" w:color="000000"/>
        </w:rPr>
        <w:t>se auto-descalifica para ser objeto de Adjudicación</w:t>
      </w:r>
      <w:r w:rsidRPr="00755046">
        <w:rPr>
          <w:sz w:val="24"/>
          <w:szCs w:val="24"/>
        </w:rPr>
        <w:t xml:space="preserve">. </w:t>
      </w:r>
    </w:p>
    <w:p w:rsidR="00342665" w:rsidRPr="00755046" w:rsidRDefault="004A772A">
      <w:pPr>
        <w:spacing w:after="10" w:line="259" w:lineRule="auto"/>
        <w:ind w:left="0" w:firstLine="0"/>
        <w:jc w:val="left"/>
        <w:rPr>
          <w:sz w:val="24"/>
          <w:szCs w:val="24"/>
        </w:rPr>
      </w:pPr>
      <w:r w:rsidRPr="00755046">
        <w:rPr>
          <w:b/>
          <w:sz w:val="24"/>
          <w:szCs w:val="24"/>
        </w:rPr>
        <w:t xml:space="preserve"> </w:t>
      </w:r>
    </w:p>
    <w:p w:rsidR="00342665" w:rsidRPr="00755046" w:rsidRDefault="004A772A">
      <w:pPr>
        <w:spacing w:line="245" w:lineRule="auto"/>
        <w:ind w:left="0" w:firstLine="0"/>
        <w:jc w:val="left"/>
        <w:rPr>
          <w:sz w:val="24"/>
          <w:szCs w:val="24"/>
        </w:rPr>
      </w:pPr>
      <w:r w:rsidRPr="00755046">
        <w:rPr>
          <w:sz w:val="24"/>
          <w:szCs w:val="24"/>
        </w:rPr>
        <w:t xml:space="preserve">Los precios no deberán presentar alteraciones ni correcciones y </w:t>
      </w:r>
      <w:r w:rsidRPr="00755046">
        <w:rPr>
          <w:b/>
          <w:sz w:val="24"/>
          <w:szCs w:val="24"/>
          <w:u w:val="single" w:color="000000"/>
        </w:rPr>
        <w:t>deberán ser dados en</w:t>
      </w:r>
      <w:r w:rsidRPr="00755046">
        <w:rPr>
          <w:b/>
          <w:sz w:val="24"/>
          <w:szCs w:val="24"/>
        </w:rPr>
        <w:t xml:space="preserve"> </w:t>
      </w:r>
      <w:r w:rsidRPr="00755046">
        <w:rPr>
          <w:b/>
          <w:sz w:val="24"/>
          <w:szCs w:val="24"/>
          <w:u w:val="single" w:color="000000"/>
        </w:rPr>
        <w:t>la unidad de medida establecida en el Formulario de Oferta Económica.</w:t>
      </w:r>
      <w:r w:rsidRPr="00755046">
        <w:rPr>
          <w:b/>
          <w:sz w:val="24"/>
          <w:szCs w:val="24"/>
        </w:rPr>
        <w:t xml:space="preserve"> </w:t>
      </w:r>
    </w:p>
    <w:p w:rsidR="00342665" w:rsidRDefault="004A772A">
      <w:pPr>
        <w:spacing w:after="17" w:line="259" w:lineRule="auto"/>
        <w:ind w:left="0" w:firstLine="0"/>
        <w:jc w:val="left"/>
      </w:pPr>
      <w:r>
        <w:rPr>
          <w:b/>
          <w:sz w:val="22"/>
        </w:rPr>
        <w:t xml:space="preserve"> </w:t>
      </w:r>
    </w:p>
    <w:p w:rsidR="00342665" w:rsidRPr="00755046" w:rsidRDefault="004A772A">
      <w:pPr>
        <w:spacing w:after="5" w:line="268" w:lineRule="auto"/>
        <w:ind w:left="-5"/>
        <w:rPr>
          <w:sz w:val="24"/>
          <w:szCs w:val="24"/>
        </w:rPr>
      </w:pPr>
      <w:r w:rsidRPr="00755046">
        <w:rPr>
          <w:b/>
          <w:sz w:val="24"/>
          <w:szCs w:val="24"/>
        </w:rPr>
        <w:t xml:space="preserve">Criterios de Evaluación </w:t>
      </w:r>
    </w:p>
    <w:p w:rsidR="00342665" w:rsidRPr="00755046" w:rsidRDefault="004A772A">
      <w:pPr>
        <w:ind w:left="-5"/>
        <w:rPr>
          <w:sz w:val="24"/>
          <w:szCs w:val="24"/>
        </w:rPr>
      </w:pPr>
      <w:r w:rsidRPr="00755046">
        <w:rPr>
          <w:sz w:val="24"/>
          <w:szCs w:val="24"/>
        </w:rPr>
        <w:t xml:space="preserve">Las Propuestas deberán contener la documentación necesaria, suficiente y fehaciente para demostrar los siguientes aspectos que serán verificados bajo la modalidad </w:t>
      </w:r>
    </w:p>
    <w:p w:rsidR="00342665" w:rsidRPr="00755046" w:rsidRDefault="004A772A">
      <w:pPr>
        <w:spacing w:after="5" w:line="268" w:lineRule="auto"/>
        <w:ind w:left="-5"/>
        <w:rPr>
          <w:sz w:val="24"/>
          <w:szCs w:val="24"/>
        </w:rPr>
      </w:pPr>
      <w:r w:rsidRPr="00755046">
        <w:rPr>
          <w:b/>
          <w:sz w:val="24"/>
          <w:szCs w:val="24"/>
        </w:rPr>
        <w:t xml:space="preserve">“CUMPLE/ NO CUMPLE”: </w:t>
      </w:r>
    </w:p>
    <w:p w:rsidR="00342665" w:rsidRPr="00755046" w:rsidRDefault="004A772A">
      <w:pPr>
        <w:spacing w:line="259" w:lineRule="auto"/>
        <w:ind w:left="0" w:firstLine="0"/>
        <w:jc w:val="left"/>
        <w:rPr>
          <w:sz w:val="24"/>
          <w:szCs w:val="24"/>
        </w:rPr>
      </w:pPr>
      <w:r w:rsidRPr="00755046">
        <w:rPr>
          <w:b/>
          <w:sz w:val="24"/>
          <w:szCs w:val="24"/>
        </w:rPr>
        <w:t xml:space="preserve"> </w:t>
      </w:r>
    </w:p>
    <w:p w:rsidR="00342665" w:rsidRPr="00755046" w:rsidRDefault="004A772A">
      <w:pPr>
        <w:ind w:left="-5"/>
        <w:rPr>
          <w:sz w:val="24"/>
          <w:szCs w:val="24"/>
        </w:rPr>
      </w:pPr>
      <w:r w:rsidRPr="00755046">
        <w:rPr>
          <w:sz w:val="24"/>
          <w:szCs w:val="24"/>
        </w:rPr>
        <w:lastRenderedPageBreak/>
        <w:t xml:space="preserve">El proveedor deberá cumplir con los términos de adquisición exigidos anteriormente, se elegirá la propuesta en base a la mejor oferta económica. </w:t>
      </w:r>
    </w:p>
    <w:p w:rsidR="00342665" w:rsidRPr="00755046" w:rsidRDefault="004A772A">
      <w:pPr>
        <w:spacing w:after="10" w:line="259" w:lineRule="auto"/>
        <w:ind w:left="0" w:firstLine="0"/>
        <w:jc w:val="left"/>
        <w:rPr>
          <w:sz w:val="24"/>
          <w:szCs w:val="24"/>
        </w:rPr>
      </w:pPr>
      <w:r w:rsidRPr="00755046">
        <w:rPr>
          <w:b/>
          <w:sz w:val="24"/>
          <w:szCs w:val="24"/>
        </w:rPr>
        <w:t xml:space="preserve"> </w:t>
      </w:r>
    </w:p>
    <w:p w:rsidR="00342665" w:rsidRPr="00755046" w:rsidRDefault="004A772A">
      <w:pPr>
        <w:ind w:left="-5"/>
        <w:rPr>
          <w:sz w:val="24"/>
          <w:szCs w:val="24"/>
        </w:rPr>
      </w:pPr>
      <w:r w:rsidRPr="00755046">
        <w:rPr>
          <w:b/>
          <w:sz w:val="24"/>
          <w:szCs w:val="24"/>
        </w:rPr>
        <w:t xml:space="preserve"> Elegibilidad</w:t>
      </w:r>
      <w:r w:rsidRPr="00755046">
        <w:rPr>
          <w:sz w:val="24"/>
          <w:szCs w:val="24"/>
        </w:rPr>
        <w:t>: Que el Proponente está legalmente autorizado para realizar sus actividades comerciales en el país.</w:t>
      </w:r>
      <w:r w:rsidRPr="00755046">
        <w:rPr>
          <w:b/>
          <w:sz w:val="24"/>
          <w:szCs w:val="24"/>
        </w:rPr>
        <w:t xml:space="preserve"> </w:t>
      </w:r>
    </w:p>
    <w:p w:rsidR="00342665" w:rsidRPr="00755046" w:rsidRDefault="004A772A">
      <w:pPr>
        <w:spacing w:after="11" w:line="259" w:lineRule="auto"/>
        <w:ind w:left="0" w:firstLine="0"/>
        <w:jc w:val="left"/>
        <w:rPr>
          <w:sz w:val="24"/>
          <w:szCs w:val="24"/>
        </w:rPr>
      </w:pPr>
      <w:r w:rsidRPr="00755046">
        <w:rPr>
          <w:b/>
          <w:sz w:val="24"/>
          <w:szCs w:val="24"/>
        </w:rPr>
        <w:t xml:space="preserve"> </w:t>
      </w:r>
    </w:p>
    <w:p w:rsidR="00342665" w:rsidRPr="00755046" w:rsidRDefault="004A772A">
      <w:pPr>
        <w:ind w:left="-5"/>
        <w:rPr>
          <w:sz w:val="24"/>
          <w:szCs w:val="24"/>
        </w:rPr>
      </w:pPr>
      <w:r w:rsidRPr="00755046">
        <w:rPr>
          <w:b/>
          <w:sz w:val="24"/>
          <w:szCs w:val="24"/>
        </w:rPr>
        <w:t>Capacidad y Calidad Técnica</w:t>
      </w:r>
      <w:r w:rsidRPr="00755046">
        <w:rPr>
          <w:sz w:val="24"/>
          <w:szCs w:val="24"/>
        </w:rPr>
        <w:t>: Que los servicios que cumplan con las todas características especificadas en las descripciones previstas</w:t>
      </w:r>
      <w:r w:rsidRPr="00755046">
        <w:rPr>
          <w:b/>
          <w:sz w:val="24"/>
          <w:szCs w:val="24"/>
        </w:rPr>
        <w:t xml:space="preserve">. </w:t>
      </w:r>
      <w:r w:rsidRPr="00755046">
        <w:rPr>
          <w:sz w:val="24"/>
          <w:szCs w:val="24"/>
        </w:rPr>
        <w:t xml:space="preserve">Que los servicios que nosotros adquiramos satisfaga nuestras expectativas </w:t>
      </w:r>
      <w:r w:rsidRPr="00755046">
        <w:rPr>
          <w:b/>
          <w:sz w:val="24"/>
          <w:szCs w:val="24"/>
        </w:rPr>
        <w:t xml:space="preserve"> </w:t>
      </w:r>
    </w:p>
    <w:p w:rsidR="00755046" w:rsidRPr="00600792" w:rsidRDefault="004A772A" w:rsidP="00600792">
      <w:pPr>
        <w:spacing w:line="259" w:lineRule="auto"/>
        <w:ind w:left="0" w:firstLine="0"/>
        <w:jc w:val="left"/>
        <w:rPr>
          <w:sz w:val="24"/>
          <w:szCs w:val="24"/>
        </w:rPr>
      </w:pPr>
      <w:r w:rsidRPr="00755046">
        <w:rPr>
          <w:b/>
          <w:sz w:val="24"/>
          <w:szCs w:val="24"/>
        </w:rPr>
        <w:t xml:space="preserve"> </w:t>
      </w:r>
    </w:p>
    <w:p w:rsidR="00755046" w:rsidRDefault="00755046">
      <w:pPr>
        <w:spacing w:after="5" w:line="268" w:lineRule="auto"/>
        <w:ind w:left="-5"/>
        <w:rPr>
          <w:b/>
          <w:sz w:val="24"/>
          <w:szCs w:val="24"/>
        </w:rPr>
      </w:pPr>
    </w:p>
    <w:p w:rsidR="00342665" w:rsidRPr="00755046" w:rsidRDefault="004A772A">
      <w:pPr>
        <w:spacing w:after="5" w:line="268" w:lineRule="auto"/>
        <w:ind w:left="-5"/>
        <w:rPr>
          <w:sz w:val="24"/>
          <w:szCs w:val="24"/>
        </w:rPr>
      </w:pPr>
      <w:r w:rsidRPr="00755046">
        <w:rPr>
          <w:b/>
          <w:sz w:val="24"/>
          <w:szCs w:val="24"/>
        </w:rPr>
        <w:t xml:space="preserve">Criterios de Adjudicación La Adjudicación se hará por </w:t>
      </w:r>
      <w:r w:rsidRPr="00755046">
        <w:rPr>
          <w:b/>
          <w:sz w:val="24"/>
          <w:szCs w:val="24"/>
          <w:u w:val="single"/>
        </w:rPr>
        <w:t>LOTE UNICO</w:t>
      </w:r>
      <w:r w:rsidRPr="00755046">
        <w:rPr>
          <w:b/>
          <w:sz w:val="24"/>
          <w:szCs w:val="24"/>
        </w:rPr>
        <w:t xml:space="preserve"> </w:t>
      </w:r>
    </w:p>
    <w:p w:rsidR="00342665" w:rsidRPr="00755046" w:rsidRDefault="000202B3">
      <w:pPr>
        <w:ind w:left="-5"/>
        <w:rPr>
          <w:sz w:val="24"/>
          <w:szCs w:val="24"/>
        </w:rPr>
      </w:pPr>
      <w:r w:rsidRPr="00755046">
        <w:rPr>
          <w:sz w:val="24"/>
          <w:szCs w:val="24"/>
        </w:rPr>
        <w:t xml:space="preserve">Se </w:t>
      </w:r>
      <w:r w:rsidR="004A772A" w:rsidRPr="00755046">
        <w:rPr>
          <w:sz w:val="24"/>
          <w:szCs w:val="24"/>
        </w:rPr>
        <w:t>evaluará</w:t>
      </w:r>
      <w:r w:rsidRPr="00755046">
        <w:rPr>
          <w:sz w:val="24"/>
          <w:szCs w:val="24"/>
        </w:rPr>
        <w:t>n</w:t>
      </w:r>
      <w:r w:rsidR="004A772A" w:rsidRPr="00755046">
        <w:rPr>
          <w:sz w:val="24"/>
          <w:szCs w:val="24"/>
        </w:rPr>
        <w:t xml:space="preserve">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342665" w:rsidRPr="00755046" w:rsidRDefault="004A772A">
      <w:pPr>
        <w:spacing w:after="74" w:line="259" w:lineRule="auto"/>
        <w:ind w:left="0" w:firstLine="0"/>
        <w:jc w:val="left"/>
        <w:rPr>
          <w:sz w:val="24"/>
          <w:szCs w:val="24"/>
        </w:rPr>
      </w:pPr>
      <w:r w:rsidRPr="00755046">
        <w:rPr>
          <w:sz w:val="24"/>
          <w:szCs w:val="24"/>
        </w:rPr>
        <w:t xml:space="preserve"> </w:t>
      </w:r>
    </w:p>
    <w:p w:rsidR="00342665" w:rsidRPr="00755046" w:rsidRDefault="004A772A">
      <w:pPr>
        <w:ind w:left="-5"/>
        <w:rPr>
          <w:sz w:val="24"/>
          <w:szCs w:val="24"/>
        </w:rPr>
      </w:pPr>
      <w:r w:rsidRPr="00755046">
        <w:rPr>
          <w:sz w:val="24"/>
          <w:szCs w:val="24"/>
        </w:rPr>
        <w:t>La</w:t>
      </w:r>
      <w:r w:rsidRPr="00755046">
        <w:rPr>
          <w:b/>
          <w:sz w:val="24"/>
          <w:szCs w:val="24"/>
        </w:rPr>
        <w:t xml:space="preserve"> Oficina de Cooperación Internacional, </w:t>
      </w:r>
      <w:r w:rsidRPr="00755046">
        <w:rPr>
          <w:sz w:val="24"/>
          <w:szCs w:val="24"/>
        </w:rPr>
        <w:t xml:space="preserve">notificará dentro de Inmediato a partir de la expedición del acto administrativo de adjudicación. </w:t>
      </w:r>
    </w:p>
    <w:p w:rsidR="00342665" w:rsidRPr="00755046" w:rsidRDefault="004A772A">
      <w:pPr>
        <w:spacing w:line="259" w:lineRule="auto"/>
        <w:ind w:left="0" w:firstLine="0"/>
        <w:jc w:val="left"/>
        <w:rPr>
          <w:sz w:val="24"/>
          <w:szCs w:val="24"/>
        </w:rPr>
      </w:pPr>
      <w:r w:rsidRPr="00755046">
        <w:rPr>
          <w:sz w:val="24"/>
          <w:szCs w:val="24"/>
        </w:rPr>
        <w:t xml:space="preserve"> </w:t>
      </w:r>
    </w:p>
    <w:p w:rsidR="00342665" w:rsidRPr="00755046" w:rsidRDefault="004A772A">
      <w:pPr>
        <w:spacing w:after="75" w:line="259" w:lineRule="auto"/>
        <w:ind w:left="0" w:firstLine="0"/>
        <w:jc w:val="left"/>
        <w:rPr>
          <w:sz w:val="24"/>
          <w:szCs w:val="24"/>
        </w:rPr>
      </w:pPr>
      <w:r w:rsidRPr="00755046">
        <w:rPr>
          <w:sz w:val="24"/>
          <w:szCs w:val="24"/>
        </w:rPr>
        <w:t xml:space="preserve"> </w:t>
      </w:r>
    </w:p>
    <w:p w:rsidR="00342665" w:rsidRPr="00755046" w:rsidRDefault="004A772A">
      <w:pPr>
        <w:ind w:left="-5"/>
        <w:rPr>
          <w:sz w:val="24"/>
          <w:szCs w:val="24"/>
        </w:rPr>
      </w:pPr>
      <w:r w:rsidRPr="00755046">
        <w:rPr>
          <w:sz w:val="24"/>
          <w:szCs w:val="24"/>
        </w:rPr>
        <w:t xml:space="preserve">Atentamente,  </w:t>
      </w:r>
    </w:p>
    <w:p w:rsidR="00342665" w:rsidRPr="00755046" w:rsidRDefault="004A772A">
      <w:pPr>
        <w:spacing w:line="259" w:lineRule="auto"/>
        <w:ind w:left="0" w:firstLine="0"/>
        <w:jc w:val="left"/>
        <w:rPr>
          <w:sz w:val="24"/>
          <w:szCs w:val="24"/>
        </w:rPr>
      </w:pPr>
      <w:r w:rsidRPr="00755046">
        <w:rPr>
          <w:sz w:val="24"/>
          <w:szCs w:val="24"/>
        </w:rPr>
        <w:t xml:space="preserve"> </w:t>
      </w:r>
    </w:p>
    <w:p w:rsidR="00342665" w:rsidRPr="00755046" w:rsidRDefault="004A772A">
      <w:pPr>
        <w:spacing w:line="259" w:lineRule="auto"/>
        <w:ind w:left="0" w:firstLine="0"/>
        <w:jc w:val="left"/>
        <w:rPr>
          <w:sz w:val="24"/>
          <w:szCs w:val="24"/>
        </w:rPr>
      </w:pPr>
      <w:r w:rsidRPr="00755046">
        <w:rPr>
          <w:sz w:val="24"/>
          <w:szCs w:val="24"/>
        </w:rPr>
        <w:t xml:space="preserve"> </w:t>
      </w:r>
    </w:p>
    <w:p w:rsidR="00342665" w:rsidRPr="00755046" w:rsidRDefault="004A772A">
      <w:pPr>
        <w:spacing w:after="21" w:line="259" w:lineRule="auto"/>
        <w:ind w:left="0" w:firstLine="0"/>
        <w:jc w:val="left"/>
        <w:rPr>
          <w:sz w:val="24"/>
          <w:szCs w:val="24"/>
        </w:rPr>
      </w:pPr>
      <w:r w:rsidRPr="00755046">
        <w:rPr>
          <w:sz w:val="24"/>
          <w:szCs w:val="24"/>
        </w:rPr>
        <w:t xml:space="preserve"> </w:t>
      </w:r>
    </w:p>
    <w:p w:rsidR="00342665" w:rsidRPr="00755046" w:rsidRDefault="004A772A">
      <w:pPr>
        <w:spacing w:after="5" w:line="268" w:lineRule="auto"/>
        <w:ind w:left="-5"/>
        <w:rPr>
          <w:sz w:val="24"/>
          <w:szCs w:val="24"/>
        </w:rPr>
      </w:pPr>
      <w:r w:rsidRPr="00755046">
        <w:rPr>
          <w:b/>
          <w:sz w:val="24"/>
          <w:szCs w:val="24"/>
        </w:rPr>
        <w:t xml:space="preserve">Elauterio Garcia </w:t>
      </w:r>
    </w:p>
    <w:p w:rsidR="00342665" w:rsidRPr="00755046" w:rsidRDefault="004A772A">
      <w:pPr>
        <w:ind w:left="-5"/>
        <w:rPr>
          <w:sz w:val="24"/>
          <w:szCs w:val="24"/>
        </w:rPr>
      </w:pPr>
      <w:r w:rsidRPr="00755046">
        <w:rPr>
          <w:sz w:val="24"/>
          <w:szCs w:val="24"/>
        </w:rPr>
        <w:t xml:space="preserve">Encargado de Compras y Contrataciones </w:t>
      </w:r>
      <w:r w:rsidRPr="00755046">
        <w:rPr>
          <w:b/>
          <w:sz w:val="24"/>
          <w:szCs w:val="24"/>
        </w:rPr>
        <w:t xml:space="preserve"> </w:t>
      </w:r>
    </w:p>
    <w:p w:rsidR="00342665" w:rsidRPr="00755046" w:rsidRDefault="004A772A">
      <w:pPr>
        <w:ind w:left="-5"/>
        <w:rPr>
          <w:sz w:val="24"/>
          <w:szCs w:val="24"/>
        </w:rPr>
      </w:pPr>
      <w:r w:rsidRPr="00755046">
        <w:rPr>
          <w:sz w:val="24"/>
          <w:szCs w:val="24"/>
        </w:rPr>
        <w:t>Oficina de Cooperación Internacional OCI</w:t>
      </w:r>
      <w:r w:rsidRPr="00755046">
        <w:rPr>
          <w:b/>
          <w:sz w:val="24"/>
          <w:szCs w:val="24"/>
        </w:rPr>
        <w:t xml:space="preserve"> </w:t>
      </w:r>
    </w:p>
    <w:p w:rsidR="00342665" w:rsidRPr="00755046" w:rsidRDefault="004A772A">
      <w:pPr>
        <w:spacing w:line="259" w:lineRule="auto"/>
        <w:ind w:left="0" w:firstLine="0"/>
        <w:jc w:val="left"/>
        <w:rPr>
          <w:sz w:val="24"/>
          <w:szCs w:val="24"/>
        </w:rPr>
      </w:pPr>
      <w:r w:rsidRPr="00755046">
        <w:rPr>
          <w:sz w:val="24"/>
          <w:szCs w:val="24"/>
        </w:rPr>
        <w:t xml:space="preserve"> </w:t>
      </w:r>
    </w:p>
    <w:p w:rsidR="00342665" w:rsidRDefault="004A772A">
      <w:pPr>
        <w:spacing w:line="259" w:lineRule="auto"/>
        <w:ind w:left="0" w:firstLine="0"/>
        <w:jc w:val="left"/>
      </w:pPr>
      <w:r>
        <w:t xml:space="preserve"> </w:t>
      </w:r>
    </w:p>
    <w:p w:rsidR="00342665" w:rsidRDefault="004A772A">
      <w:pPr>
        <w:spacing w:line="259" w:lineRule="auto"/>
        <w:ind w:left="0" w:firstLine="0"/>
        <w:jc w:val="left"/>
      </w:pPr>
      <w:r>
        <w:rPr>
          <w:sz w:val="22"/>
        </w:rPr>
        <w:t xml:space="preserve"> </w:t>
      </w:r>
      <w:r>
        <w:rPr>
          <w:sz w:val="22"/>
        </w:rPr>
        <w:tab/>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after="14" w:line="259" w:lineRule="auto"/>
        <w:ind w:left="0" w:firstLine="0"/>
        <w:jc w:val="left"/>
      </w:pPr>
      <w:r>
        <w:rPr>
          <w:sz w:val="22"/>
        </w:rPr>
        <w:t xml:space="preserve"> </w:t>
      </w:r>
    </w:p>
    <w:p w:rsidR="00342665" w:rsidRDefault="004A772A">
      <w:pPr>
        <w:spacing w:line="259" w:lineRule="auto"/>
        <w:ind w:left="0" w:firstLine="0"/>
        <w:jc w:val="left"/>
      </w:pPr>
      <w:r>
        <w:t xml:space="preserve"> </w:t>
      </w:r>
    </w:p>
    <w:sectPr w:rsidR="00342665">
      <w:headerReference w:type="even" r:id="rId14"/>
      <w:headerReference w:type="default" r:id="rId15"/>
      <w:headerReference w:type="first" r:id="rId16"/>
      <w:pgSz w:w="11906" w:h="16838"/>
      <w:pgMar w:top="1121" w:right="1434" w:bottom="1530" w:left="1440" w:header="7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CB2" w:rsidRDefault="00044CB2">
      <w:pPr>
        <w:spacing w:line="240" w:lineRule="auto"/>
      </w:pPr>
      <w:r>
        <w:separator/>
      </w:r>
    </w:p>
  </w:endnote>
  <w:endnote w:type="continuationSeparator" w:id="0">
    <w:p w:rsidR="00044CB2" w:rsidRDefault="00044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CB2" w:rsidRDefault="00044CB2">
      <w:pPr>
        <w:spacing w:line="240" w:lineRule="auto"/>
      </w:pPr>
      <w:r>
        <w:separator/>
      </w:r>
    </w:p>
  </w:footnote>
  <w:footnote w:type="continuationSeparator" w:id="0">
    <w:p w:rsidR="00044CB2" w:rsidRDefault="00044C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4F" w:rsidRDefault="0069084F">
    <w:pPr>
      <w:spacing w:line="259" w:lineRule="auto"/>
      <w:ind w:left="0" w:firstLine="0"/>
      <w:jc w:val="lef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69084F" w:rsidRDefault="0069084F">
    <w:pPr>
      <w:spacing w:line="259" w:lineRule="auto"/>
      <w:ind w:left="0" w:firstLine="0"/>
      <w:jc w:val="left"/>
    </w:pPr>
    <w:r>
      <w:rPr>
        <w:rFonts w:ascii="Arial" w:eastAsia="Arial" w:hAnsi="Arial" w:cs="Arial"/>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4F" w:rsidRDefault="0069084F">
    <w:pPr>
      <w:spacing w:line="259" w:lineRule="auto"/>
      <w:ind w:left="0" w:firstLine="0"/>
      <w:jc w:val="left"/>
    </w:pPr>
    <w:r>
      <w:fldChar w:fldCharType="begin"/>
    </w:r>
    <w:r>
      <w:instrText xml:space="preserve"> PAGE   \* MERGEFORMAT </w:instrText>
    </w:r>
    <w:r>
      <w:fldChar w:fldCharType="separate"/>
    </w:r>
    <w:r w:rsidR="006B23DD" w:rsidRPr="006B23DD">
      <w:rPr>
        <w:rFonts w:ascii="Arial" w:eastAsia="Arial" w:hAnsi="Arial" w:cs="Arial"/>
        <w:noProof/>
        <w:sz w:val="18"/>
      </w:rPr>
      <w:t>4</w:t>
    </w:r>
    <w:r>
      <w:rPr>
        <w:rFonts w:ascii="Arial" w:eastAsia="Arial" w:hAnsi="Arial" w:cs="Arial"/>
        <w:sz w:val="18"/>
      </w:rPr>
      <w:fldChar w:fldCharType="end"/>
    </w:r>
    <w:r>
      <w:rPr>
        <w:rFonts w:ascii="Arial" w:eastAsia="Arial" w:hAnsi="Arial" w:cs="Arial"/>
        <w:sz w:val="18"/>
      </w:rPr>
      <w:t xml:space="preserve"> </w:t>
    </w:r>
  </w:p>
  <w:p w:rsidR="0069084F" w:rsidRDefault="0069084F">
    <w:pPr>
      <w:spacing w:line="259" w:lineRule="auto"/>
      <w:ind w:left="0" w:firstLine="0"/>
      <w:jc w:val="left"/>
    </w:pPr>
    <w:r>
      <w:rPr>
        <w:rFonts w:ascii="Arial" w:eastAsia="Arial" w:hAnsi="Arial" w:cs="Arial"/>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4F" w:rsidRDefault="0069084F">
    <w:pPr>
      <w:spacing w:line="259" w:lineRule="auto"/>
      <w:ind w:left="0" w:firstLine="0"/>
      <w:jc w:val="lef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69084F" w:rsidRDefault="0069084F">
    <w:pPr>
      <w:spacing w:line="259" w:lineRule="auto"/>
      <w:ind w:left="0" w:firstLine="0"/>
      <w:jc w:val="left"/>
    </w:pPr>
    <w:r>
      <w:rPr>
        <w:rFonts w:ascii="Arial" w:eastAsia="Arial" w:hAnsi="Arial"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4F11"/>
    <w:multiLevelType w:val="hybridMultilevel"/>
    <w:tmpl w:val="620E480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60E6146F"/>
    <w:multiLevelType w:val="hybridMultilevel"/>
    <w:tmpl w:val="57106E48"/>
    <w:lvl w:ilvl="0" w:tplc="2A1CB90C">
      <w:start w:val="3"/>
      <w:numFmt w:val="decimal"/>
      <w:lvlText w:val="%1)"/>
      <w:lvlJc w:val="left"/>
      <w:pPr>
        <w:ind w:left="8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1" w:tplc="78A25B1E">
      <w:start w:val="1"/>
      <w:numFmt w:val="lowerLetter"/>
      <w:lvlText w:val="%2"/>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2" w:tplc="ECC4E394">
      <w:start w:val="1"/>
      <w:numFmt w:val="lowerRoman"/>
      <w:lvlText w:val="%3"/>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3" w:tplc="53FA3042">
      <w:start w:val="1"/>
      <w:numFmt w:val="decimal"/>
      <w:lvlText w:val="%4"/>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4" w:tplc="E2CC5B4C">
      <w:start w:val="1"/>
      <w:numFmt w:val="lowerLetter"/>
      <w:lvlText w:val="%5"/>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5" w:tplc="D79646E4">
      <w:start w:val="1"/>
      <w:numFmt w:val="lowerRoman"/>
      <w:lvlText w:val="%6"/>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6" w:tplc="FE48A744">
      <w:start w:val="1"/>
      <w:numFmt w:val="decimal"/>
      <w:lvlText w:val="%7"/>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7" w:tplc="456E0796">
      <w:start w:val="1"/>
      <w:numFmt w:val="lowerLetter"/>
      <w:lvlText w:val="%8"/>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8" w:tplc="70DAF7B0">
      <w:start w:val="1"/>
      <w:numFmt w:val="lowerRoman"/>
      <w:lvlText w:val="%9"/>
      <w:lvlJc w:val="left"/>
      <w:pPr>
        <w:ind w:left="69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abstractNum>
  <w:abstractNum w:abstractNumId="2" w15:restartNumberingAfterBreak="0">
    <w:nsid w:val="734A3B43"/>
    <w:multiLevelType w:val="hybridMultilevel"/>
    <w:tmpl w:val="6A302268"/>
    <w:lvl w:ilvl="0" w:tplc="63506A4C">
      <w:start w:val="6"/>
      <w:numFmt w:val="decimal"/>
      <w:lvlText w:val="%1)"/>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234F78A">
      <w:start w:val="1"/>
      <w:numFmt w:val="lowerLetter"/>
      <w:lvlText w:val="%2"/>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F16D72A">
      <w:start w:val="1"/>
      <w:numFmt w:val="lowerRoman"/>
      <w:lvlText w:val="%3"/>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2AAF44C">
      <w:start w:val="1"/>
      <w:numFmt w:val="decimal"/>
      <w:lvlText w:val="%4"/>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D06166">
      <w:start w:val="1"/>
      <w:numFmt w:val="lowerLetter"/>
      <w:lvlText w:val="%5"/>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FCAFE4A">
      <w:start w:val="1"/>
      <w:numFmt w:val="lowerRoman"/>
      <w:lvlText w:val="%6"/>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73A1808">
      <w:start w:val="1"/>
      <w:numFmt w:val="decimal"/>
      <w:lvlText w:val="%7"/>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4D49ADC">
      <w:start w:val="1"/>
      <w:numFmt w:val="lowerLetter"/>
      <w:lvlText w:val="%8"/>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CE893EC">
      <w:start w:val="1"/>
      <w:numFmt w:val="lowerRoman"/>
      <w:lvlText w:val="%9"/>
      <w:lvlJc w:val="left"/>
      <w:pPr>
        <w:ind w:left="69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96F7737"/>
    <w:multiLevelType w:val="hybridMultilevel"/>
    <w:tmpl w:val="620E480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65"/>
    <w:rsid w:val="000202B3"/>
    <w:rsid w:val="0003651F"/>
    <w:rsid w:val="00044CB2"/>
    <w:rsid w:val="00071B4B"/>
    <w:rsid w:val="00090B94"/>
    <w:rsid w:val="000963C0"/>
    <w:rsid w:val="000F6B00"/>
    <w:rsid w:val="00273158"/>
    <w:rsid w:val="002D33B1"/>
    <w:rsid w:val="00342665"/>
    <w:rsid w:val="003B2519"/>
    <w:rsid w:val="003B759B"/>
    <w:rsid w:val="004A772A"/>
    <w:rsid w:val="004C7045"/>
    <w:rsid w:val="00591DD1"/>
    <w:rsid w:val="00600792"/>
    <w:rsid w:val="00606DFA"/>
    <w:rsid w:val="00677538"/>
    <w:rsid w:val="0069084F"/>
    <w:rsid w:val="006B23DD"/>
    <w:rsid w:val="00721655"/>
    <w:rsid w:val="00755046"/>
    <w:rsid w:val="007E5201"/>
    <w:rsid w:val="009F25F9"/>
    <w:rsid w:val="00BC2EFB"/>
    <w:rsid w:val="00BE28A9"/>
    <w:rsid w:val="00C27D4B"/>
    <w:rsid w:val="00CA7342"/>
    <w:rsid w:val="00CD1522"/>
    <w:rsid w:val="00E2136A"/>
    <w:rsid w:val="00F06E8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C6B2"/>
  <w15:docId w15:val="{6D5CB2D0-8109-4723-B3D8-FE3B2850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6"/>
    </w:rPr>
  </w:style>
  <w:style w:type="paragraph" w:styleId="Ttulo1">
    <w:name w:val="heading 1"/>
    <w:next w:val="Normal"/>
    <w:link w:val="Ttulo1Car"/>
    <w:uiPriority w:val="9"/>
    <w:unhideWhenUsed/>
    <w:qFormat/>
    <w:pPr>
      <w:keepNext/>
      <w:keepLines/>
      <w:spacing w:after="0"/>
      <w:ind w:left="2881"/>
      <w:outlineLvl w:val="0"/>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8"/>
    </w:rPr>
  </w:style>
  <w:style w:type="table" w:styleId="Tablaconcuadrcula">
    <w:name w:val="Table Grid"/>
    <w:basedOn w:val="Tablanormal"/>
    <w:uiPriority w:val="39"/>
    <w:rsid w:val="00BC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C2EFB"/>
    <w:pPr>
      <w:spacing w:after="0" w:line="240" w:lineRule="auto"/>
      <w:ind w:left="10" w:hanging="10"/>
      <w:jc w:val="both"/>
    </w:pPr>
    <w:rPr>
      <w:rFonts w:ascii="Times New Roman" w:eastAsia="Times New Roman" w:hAnsi="Times New Roman" w:cs="Times New Roman"/>
      <w:color w:val="000000"/>
      <w:sz w:val="26"/>
    </w:rPr>
  </w:style>
  <w:style w:type="character" w:styleId="Textodelmarcadordeposicin">
    <w:name w:val="Placeholder Text"/>
    <w:basedOn w:val="Fuentedeprrafopredeter"/>
    <w:uiPriority w:val="99"/>
    <w:semiHidden/>
    <w:rsid w:val="000F6B00"/>
    <w:rPr>
      <w:color w:val="808080"/>
    </w:rPr>
  </w:style>
  <w:style w:type="paragraph" w:styleId="Piedepgina">
    <w:name w:val="footer"/>
    <w:basedOn w:val="Normal"/>
    <w:link w:val="PiedepginaCar"/>
    <w:uiPriority w:val="99"/>
    <w:unhideWhenUsed/>
    <w:rsid w:val="0067753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77538"/>
    <w:rPr>
      <w:rFonts w:ascii="Times New Roman" w:eastAsia="Times New Roman" w:hAnsi="Times New Roman" w:cs="Times New Roman"/>
      <w:color w:val="000000"/>
      <w:sz w:val="26"/>
    </w:rPr>
  </w:style>
  <w:style w:type="table" w:customStyle="1" w:styleId="TableGrid">
    <w:name w:val="TableGrid"/>
    <w:rsid w:val="0069084F"/>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55046"/>
    <w:pPr>
      <w:ind w:left="720"/>
      <w:contextualSpacing/>
    </w:pPr>
  </w:style>
  <w:style w:type="character" w:styleId="Hipervnculo">
    <w:name w:val="Hyperlink"/>
    <w:basedOn w:val="Fuentedeprrafopredeter"/>
    <w:uiPriority w:val="99"/>
    <w:unhideWhenUsed/>
    <w:rsid w:val="00755046"/>
    <w:rPr>
      <w:color w:val="0563C1" w:themeColor="hyperlink"/>
      <w:u w:val="single"/>
    </w:rPr>
  </w:style>
  <w:style w:type="paragraph" w:styleId="Textodeglobo">
    <w:name w:val="Balloon Text"/>
    <w:basedOn w:val="Normal"/>
    <w:link w:val="TextodegloboCar"/>
    <w:uiPriority w:val="99"/>
    <w:semiHidden/>
    <w:unhideWhenUsed/>
    <w:rsid w:val="009F25F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5F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onika.perez@minerd.gob.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oci@minerd.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perez@minerd.gob.d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inerd.gob.do" TargetMode="External"/><Relationship Id="rId4" Type="http://schemas.openxmlformats.org/officeDocument/2006/relationships/settings" Target="settings.xml"/><Relationship Id="rId9" Type="http://schemas.openxmlformats.org/officeDocument/2006/relationships/hyperlink" Target="http://www.comprasdominicanas.gob.d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6E5A-F2F9-4B62-94EB-6C9414A4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8183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Ministerio de Educación</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claudia.tejada</dc:creator>
  <cp:keywords/>
  <cp:lastModifiedBy>Monika Virginia Perez Jerez</cp:lastModifiedBy>
  <cp:revision>2</cp:revision>
  <cp:lastPrinted>2019-06-06T17:43:00Z</cp:lastPrinted>
  <dcterms:created xsi:type="dcterms:W3CDTF">2019-07-22T12:53:00Z</dcterms:created>
  <dcterms:modified xsi:type="dcterms:W3CDTF">2019-07-22T12:53:00Z</dcterms:modified>
</cp:coreProperties>
</file>